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74D51" w14:textId="4B661BC9" w:rsidR="00FB62DF" w:rsidRDefault="00FB62DF" w:rsidP="00FB62DF">
      <w:pPr>
        <w:pStyle w:val="Paragraphedeliste"/>
        <w:numPr>
          <w:ilvl w:val="0"/>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Présentation synoptique de l’objet et du contexte</w:t>
      </w:r>
    </w:p>
    <w:p w14:paraId="13442527" w14:textId="70ACB3AF"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Temporalité</w:t>
      </w:r>
    </w:p>
    <w:p w14:paraId="79209EF6" w14:textId="312E6DF0"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 xml:space="preserve"> Acteurs</w:t>
      </w:r>
    </w:p>
    <w:p w14:paraId="7085EE2E" w14:textId="7873F5FE" w:rsidR="00FB62DF" w:rsidRDefault="00FB62DF" w:rsidP="00FB62DF">
      <w:pPr>
        <w:pStyle w:val="Paragraphedeliste"/>
        <w:numPr>
          <w:ilvl w:val="0"/>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Origine et arrière-plan historiographique de l’exposition</w:t>
      </w:r>
    </w:p>
    <w:p w14:paraId="26E13F50" w14:textId="3A8BC6C3"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Genèse d’une exposition-portrait</w:t>
      </w:r>
    </w:p>
    <w:p w14:paraId="18A0C090" w14:textId="764AC621"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Rappels historiographiques</w:t>
      </w:r>
    </w:p>
    <w:p w14:paraId="6A6B3DE8" w14:textId="58FD63B2"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Les membres du CS de l’exposition</w:t>
      </w:r>
    </w:p>
    <w:p w14:paraId="25DC5EDB" w14:textId="60760EC6" w:rsidR="00FB62DF" w:rsidRDefault="00FB62DF" w:rsidP="00FB62DF">
      <w:pPr>
        <w:pStyle w:val="Paragraphedeliste"/>
        <w:numPr>
          <w:ilvl w:val="0"/>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La conception de l’exposition</w:t>
      </w:r>
    </w:p>
    <w:p w14:paraId="236F8310" w14:textId="31266297"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Principaux partis pris</w:t>
      </w:r>
    </w:p>
    <w:p w14:paraId="4211D6F9" w14:textId="5447F72E"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Organisation spatiale et thématique</w:t>
      </w:r>
    </w:p>
    <w:p w14:paraId="785D90DF" w14:textId="2BC4ED06"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Un exemple des tensions liées à la conception</w:t>
      </w:r>
    </w:p>
    <w:p w14:paraId="08F056DC" w14:textId="71FDFC30" w:rsidR="00FB62DF" w:rsidRDefault="00FB62DF" w:rsidP="00FB62DF">
      <w:pPr>
        <w:pStyle w:val="Paragraphedeliste"/>
        <w:numPr>
          <w:ilvl w:val="0"/>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La réception de l’exposition</w:t>
      </w:r>
    </w:p>
    <w:p w14:paraId="75B14B7F" w14:textId="63E2E000"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 xml:space="preserve">La catégorie propre à l’IHP de l‘exposition portrait » </w:t>
      </w:r>
    </w:p>
    <w:p w14:paraId="66419FBD" w14:textId="37AE4B19"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Les scientifiques comme médiateurs</w:t>
      </w:r>
    </w:p>
    <w:p w14:paraId="3DD78EBF" w14:textId="10D03322"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Organisation du stage de formation continue associé</w:t>
      </w:r>
    </w:p>
    <w:p w14:paraId="0E4879A2" w14:textId="55B3D44A"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Résultats de l’action de formation</w:t>
      </w:r>
    </w:p>
    <w:p w14:paraId="3D608A27" w14:textId="1B655D43" w:rsidR="00FB62DF" w:rsidRDefault="00FB62DF" w:rsidP="00FB62DF">
      <w:pPr>
        <w:pStyle w:val="Paragraphedeliste"/>
        <w:numPr>
          <w:ilvl w:val="0"/>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Conclusions</w:t>
      </w:r>
    </w:p>
    <w:p w14:paraId="28AAF5D7" w14:textId="61BFDF72" w:rsid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Rappels sur la notion d’objet frontière</w:t>
      </w:r>
    </w:p>
    <w:p w14:paraId="2FC7AD21" w14:textId="33A2FF42" w:rsidR="00FB62DF" w:rsidRPr="00FB62DF" w:rsidRDefault="00FB62DF" w:rsidP="00FB62DF">
      <w:pPr>
        <w:pStyle w:val="Paragraphedeliste"/>
        <w:numPr>
          <w:ilvl w:val="1"/>
          <w:numId w:val="4"/>
        </w:num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La circulation entre choix scientifiques et choix pédagogiques</w:t>
      </w:r>
    </w:p>
    <w:p w14:paraId="609BED5D" w14:textId="48F3141C" w:rsidR="00045DA5" w:rsidRPr="00000CB7" w:rsidRDefault="00000CB7" w:rsidP="00000CB7">
      <w:pPr>
        <w:jc w:val="both"/>
        <w:rPr>
          <w:rFonts w:ascii="Times New Roman" w:hAnsi="Times New Roman" w:cs="Times New Roman"/>
          <w:b/>
          <w:bCs/>
          <w:color w:val="A6A6A6" w:themeColor="background1" w:themeShade="A6"/>
          <w:sz w:val="36"/>
          <w:szCs w:val="36"/>
        </w:rPr>
      </w:pPr>
      <w:r>
        <w:rPr>
          <w:rFonts w:ascii="Times New Roman" w:hAnsi="Times New Roman" w:cs="Times New Roman"/>
          <w:b/>
          <w:bCs/>
          <w:color w:val="A6A6A6" w:themeColor="background1" w:themeShade="A6"/>
          <w:sz w:val="36"/>
          <w:szCs w:val="36"/>
        </w:rPr>
        <w:t xml:space="preserve">1/ </w:t>
      </w:r>
      <w:r w:rsidR="00045DA5" w:rsidRPr="00000CB7">
        <w:rPr>
          <w:rFonts w:ascii="Times New Roman" w:hAnsi="Times New Roman" w:cs="Times New Roman"/>
          <w:b/>
          <w:bCs/>
          <w:color w:val="A6A6A6" w:themeColor="background1" w:themeShade="A6"/>
          <w:sz w:val="36"/>
          <w:szCs w:val="36"/>
        </w:rPr>
        <w:t>Présentation synoptique (diapos 1 et 2)</w:t>
      </w:r>
      <w:r w:rsidRPr="00000CB7">
        <w:rPr>
          <w:rFonts w:ascii="Times New Roman" w:hAnsi="Times New Roman" w:cs="Times New Roman"/>
          <w:b/>
          <w:bCs/>
          <w:color w:val="A6A6A6" w:themeColor="background1" w:themeShade="A6"/>
          <w:sz w:val="36"/>
          <w:szCs w:val="36"/>
        </w:rPr>
        <w:t xml:space="preserve"> - Alain</w:t>
      </w:r>
    </w:p>
    <w:p w14:paraId="6763EC88" w14:textId="143AADE0" w:rsidR="00045DA5" w:rsidRDefault="00045DA5" w:rsidP="001358B3">
      <w:pPr>
        <w:jc w:val="both"/>
        <w:rPr>
          <w:rFonts w:ascii="Times New Roman" w:hAnsi="Times New Roman" w:cs="Times New Roman"/>
          <w:color w:val="000000" w:themeColor="text1"/>
          <w:sz w:val="36"/>
          <w:szCs w:val="36"/>
        </w:rPr>
      </w:pPr>
    </w:p>
    <w:p w14:paraId="7E7316B4" w14:textId="3A644724" w:rsidR="001C17FB" w:rsidRDefault="00045DA5" w:rsidP="001358B3">
      <w:pPr>
        <w:jc w:val="both"/>
        <w:rPr>
          <w:rFonts w:ascii="Times New Roman" w:hAnsi="Times New Roman" w:cs="Times New Roman"/>
          <w:color w:val="000000" w:themeColor="text1"/>
          <w:sz w:val="36"/>
          <w:szCs w:val="36"/>
        </w:rPr>
      </w:pPr>
      <w:r w:rsidRPr="00045DA5">
        <w:rPr>
          <w:rFonts w:ascii="Times New Roman" w:hAnsi="Times New Roman" w:cs="Times New Roman"/>
          <w:b/>
          <w:bCs/>
          <w:i/>
          <w:iCs/>
          <w:color w:val="A6A6A6" w:themeColor="background1" w:themeShade="A6"/>
          <w:sz w:val="28"/>
          <w:szCs w:val="28"/>
        </w:rPr>
        <w:t>1</w:t>
      </w:r>
      <w:r w:rsidR="00000CB7">
        <w:rPr>
          <w:rFonts w:ascii="Times New Roman" w:hAnsi="Times New Roman" w:cs="Times New Roman"/>
          <w:b/>
          <w:bCs/>
          <w:i/>
          <w:iCs/>
          <w:color w:val="A6A6A6" w:themeColor="background1" w:themeShade="A6"/>
          <w:sz w:val="28"/>
          <w:szCs w:val="28"/>
        </w:rPr>
        <w:t>.1</w:t>
      </w:r>
      <w:r w:rsidRPr="00045DA5">
        <w:rPr>
          <w:rFonts w:ascii="Times New Roman" w:hAnsi="Times New Roman" w:cs="Times New Roman"/>
          <w:b/>
          <w:bCs/>
          <w:i/>
          <w:iCs/>
          <w:color w:val="A6A6A6" w:themeColor="background1" w:themeShade="A6"/>
          <w:sz w:val="28"/>
          <w:szCs w:val="28"/>
        </w:rPr>
        <w:t xml:space="preserve"> temporalité</w:t>
      </w:r>
      <w:r w:rsidRPr="00045DA5">
        <w:rPr>
          <w:rFonts w:ascii="Times New Roman" w:hAnsi="Times New Roman" w:cs="Times New Roman"/>
          <w:color w:val="000000" w:themeColor="text1"/>
          <w:sz w:val="28"/>
          <w:szCs w:val="28"/>
        </w:rPr>
        <w:t xml:space="preserve"> </w:t>
      </w:r>
      <w:r w:rsidR="00F43115">
        <w:rPr>
          <w:rFonts w:ascii="Times New Roman" w:hAnsi="Times New Roman" w:cs="Times New Roman"/>
          <w:color w:val="000000" w:themeColor="text1"/>
          <w:sz w:val="36"/>
          <w:szCs w:val="36"/>
        </w:rPr>
        <w:t>N</w:t>
      </w:r>
      <w:r>
        <w:rPr>
          <w:rFonts w:ascii="Times New Roman" w:hAnsi="Times New Roman" w:cs="Times New Roman"/>
          <w:color w:val="000000" w:themeColor="text1"/>
          <w:sz w:val="36"/>
          <w:szCs w:val="36"/>
        </w:rPr>
        <w:t xml:space="preserve">ous discutons ici les enjeux historiques et didactiques </w:t>
      </w:r>
      <w:r w:rsidR="00F43115">
        <w:rPr>
          <w:rFonts w:ascii="Times New Roman" w:hAnsi="Times New Roman" w:cs="Times New Roman"/>
          <w:color w:val="000000" w:themeColor="text1"/>
          <w:sz w:val="36"/>
          <w:szCs w:val="36"/>
        </w:rPr>
        <w:t xml:space="preserve">de l'exposition "Borel: un mathématicien au pluriel" présentée </w:t>
      </w:r>
      <w:r w:rsidR="009441D0">
        <w:rPr>
          <w:rFonts w:ascii="Times New Roman" w:hAnsi="Times New Roman" w:cs="Times New Roman"/>
          <w:color w:val="000000" w:themeColor="text1"/>
          <w:sz w:val="36"/>
          <w:szCs w:val="36"/>
        </w:rPr>
        <w:t>pour la première fois à l'IHP de septembre 2021 à février 2022</w:t>
      </w:r>
      <w:r>
        <w:rPr>
          <w:rFonts w:ascii="Times New Roman" w:hAnsi="Times New Roman" w:cs="Times New Roman"/>
          <w:color w:val="000000" w:themeColor="text1"/>
          <w:sz w:val="36"/>
          <w:szCs w:val="36"/>
        </w:rPr>
        <w:t xml:space="preserve">. Comme le montre cette première diapositive, les </w:t>
      </w:r>
      <w:r w:rsidR="009441D0">
        <w:rPr>
          <w:rFonts w:ascii="Times New Roman" w:hAnsi="Times New Roman" w:cs="Times New Roman"/>
          <w:color w:val="000000" w:themeColor="text1"/>
          <w:sz w:val="36"/>
          <w:szCs w:val="36"/>
        </w:rPr>
        <w:t>premi</w:t>
      </w:r>
      <w:r>
        <w:rPr>
          <w:rFonts w:ascii="Times New Roman" w:hAnsi="Times New Roman" w:cs="Times New Roman"/>
          <w:color w:val="000000" w:themeColor="text1"/>
          <w:sz w:val="36"/>
          <w:szCs w:val="36"/>
        </w:rPr>
        <w:t>ères discussions qui perm</w:t>
      </w:r>
      <w:r w:rsidR="009441D0">
        <w:rPr>
          <w:rFonts w:ascii="Times New Roman" w:hAnsi="Times New Roman" w:cs="Times New Roman"/>
          <w:color w:val="000000" w:themeColor="text1"/>
          <w:sz w:val="36"/>
          <w:szCs w:val="36"/>
        </w:rPr>
        <w:t xml:space="preserve">ettent </w:t>
      </w:r>
      <w:r>
        <w:rPr>
          <w:rFonts w:ascii="Times New Roman" w:hAnsi="Times New Roman" w:cs="Times New Roman"/>
          <w:color w:val="000000" w:themeColor="text1"/>
          <w:sz w:val="36"/>
          <w:szCs w:val="36"/>
        </w:rPr>
        <w:t xml:space="preserve">de </w:t>
      </w:r>
      <w:r w:rsidR="001C17FB" w:rsidRPr="001C17FB">
        <w:rPr>
          <w:rFonts w:ascii="Times New Roman" w:hAnsi="Times New Roman" w:cs="Times New Roman"/>
          <w:color w:val="4472C4" w:themeColor="accent1"/>
          <w:sz w:val="36"/>
          <w:szCs w:val="36"/>
        </w:rPr>
        <w:t>mettre en place</w:t>
      </w:r>
      <w:r w:rsidRPr="001C17FB">
        <w:rPr>
          <w:rFonts w:ascii="Times New Roman" w:hAnsi="Times New Roman" w:cs="Times New Roman"/>
          <w:color w:val="4472C4" w:themeColor="accent1"/>
          <w:sz w:val="36"/>
          <w:szCs w:val="36"/>
        </w:rPr>
        <w:t xml:space="preserve"> un comité scientifique</w:t>
      </w:r>
      <w:r w:rsidR="009441D0">
        <w:rPr>
          <w:rFonts w:ascii="Times New Roman" w:hAnsi="Times New Roman" w:cs="Times New Roman"/>
          <w:color w:val="4472C4" w:themeColor="accent1"/>
          <w:sz w:val="36"/>
          <w:szCs w:val="36"/>
        </w:rPr>
        <w:t xml:space="preserve"> de l'exposition à l'IHP</w:t>
      </w:r>
      <w:r w:rsidRPr="001C17FB">
        <w:rPr>
          <w:rFonts w:ascii="Times New Roman" w:hAnsi="Times New Roman" w:cs="Times New Roman"/>
          <w:color w:val="4472C4" w:themeColor="accent1"/>
          <w:sz w:val="36"/>
          <w:szCs w:val="36"/>
        </w:rPr>
        <w:t xml:space="preserve"> </w:t>
      </w:r>
      <w:r>
        <w:rPr>
          <w:rFonts w:ascii="Times New Roman" w:hAnsi="Times New Roman" w:cs="Times New Roman"/>
          <w:color w:val="000000" w:themeColor="text1"/>
          <w:sz w:val="36"/>
          <w:szCs w:val="36"/>
        </w:rPr>
        <w:t>datent d</w:t>
      </w:r>
      <w:r w:rsidR="006D31C0">
        <w:rPr>
          <w:rFonts w:ascii="Times New Roman" w:hAnsi="Times New Roman" w:cs="Times New Roman"/>
          <w:color w:val="000000" w:themeColor="text1"/>
          <w:sz w:val="36"/>
          <w:szCs w:val="36"/>
        </w:rPr>
        <w:t xml:space="preserve">u </w:t>
      </w:r>
      <w:r w:rsidR="006D31C0">
        <w:rPr>
          <w:rFonts w:ascii="Times New Roman" w:hAnsi="Times New Roman" w:cs="Times New Roman"/>
          <w:color w:val="000000" w:themeColor="text1"/>
          <w:sz w:val="36"/>
          <w:szCs w:val="36"/>
        </w:rPr>
        <w:lastRenderedPageBreak/>
        <w:t xml:space="preserve">premier semestre </w:t>
      </w:r>
      <w:r>
        <w:rPr>
          <w:rFonts w:ascii="Times New Roman" w:hAnsi="Times New Roman" w:cs="Times New Roman"/>
          <w:color w:val="000000" w:themeColor="text1"/>
          <w:sz w:val="36"/>
          <w:szCs w:val="36"/>
        </w:rPr>
        <w:t>2020</w:t>
      </w:r>
      <w:r w:rsidR="009441D0">
        <w:rPr>
          <w:rFonts w:ascii="Times New Roman" w:hAnsi="Times New Roman" w:cs="Times New Roman"/>
          <w:color w:val="000000" w:themeColor="text1"/>
          <w:sz w:val="36"/>
          <w:szCs w:val="36"/>
        </w:rPr>
        <w:t>. L</w:t>
      </w:r>
      <w:r>
        <w:rPr>
          <w:rFonts w:ascii="Times New Roman" w:hAnsi="Times New Roman" w:cs="Times New Roman"/>
          <w:color w:val="000000" w:themeColor="text1"/>
          <w:sz w:val="36"/>
          <w:szCs w:val="36"/>
        </w:rPr>
        <w:t>e lancement des travaux dat</w:t>
      </w:r>
      <w:r w:rsidR="009441D0">
        <w:rPr>
          <w:rFonts w:ascii="Times New Roman" w:hAnsi="Times New Roman" w:cs="Times New Roman"/>
          <w:color w:val="000000" w:themeColor="text1"/>
          <w:sz w:val="36"/>
          <w:szCs w:val="36"/>
        </w:rPr>
        <w:t>e</w:t>
      </w:r>
      <w:r>
        <w:rPr>
          <w:rFonts w:ascii="Times New Roman" w:hAnsi="Times New Roman" w:cs="Times New Roman"/>
          <w:color w:val="000000" w:themeColor="text1"/>
          <w:sz w:val="36"/>
          <w:szCs w:val="36"/>
        </w:rPr>
        <w:t xml:space="preserve"> d</w:t>
      </w:r>
      <w:r w:rsidR="006D31C0">
        <w:rPr>
          <w:rFonts w:ascii="Times New Roman" w:hAnsi="Times New Roman" w:cs="Times New Roman"/>
          <w:color w:val="000000" w:themeColor="text1"/>
          <w:sz w:val="36"/>
          <w:szCs w:val="36"/>
        </w:rPr>
        <w:t>e septembre</w:t>
      </w:r>
      <w:r>
        <w:rPr>
          <w:rFonts w:ascii="Times New Roman" w:hAnsi="Times New Roman" w:cs="Times New Roman"/>
          <w:color w:val="000000" w:themeColor="text1"/>
          <w:sz w:val="36"/>
          <w:szCs w:val="36"/>
        </w:rPr>
        <w:t xml:space="preserve"> 2020</w:t>
      </w:r>
      <w:r w:rsidR="009441D0">
        <w:rPr>
          <w:rFonts w:ascii="Times New Roman" w:hAnsi="Times New Roman" w:cs="Times New Roman"/>
          <w:color w:val="000000" w:themeColor="text1"/>
          <w:sz w:val="36"/>
          <w:szCs w:val="36"/>
        </w:rPr>
        <w:t xml:space="preserve">, et </w:t>
      </w:r>
      <w:r w:rsidR="00E67EE1">
        <w:rPr>
          <w:rFonts w:ascii="Times New Roman" w:hAnsi="Times New Roman" w:cs="Times New Roman"/>
          <w:color w:val="000000" w:themeColor="text1"/>
          <w:sz w:val="36"/>
          <w:szCs w:val="36"/>
        </w:rPr>
        <w:t xml:space="preserve">ils </w:t>
      </w:r>
      <w:r>
        <w:rPr>
          <w:rFonts w:ascii="Times New Roman" w:hAnsi="Times New Roman" w:cs="Times New Roman"/>
          <w:color w:val="000000" w:themeColor="text1"/>
          <w:sz w:val="36"/>
          <w:szCs w:val="36"/>
        </w:rPr>
        <w:t>s’éten</w:t>
      </w:r>
      <w:r w:rsidR="009441D0">
        <w:rPr>
          <w:rFonts w:ascii="Times New Roman" w:hAnsi="Times New Roman" w:cs="Times New Roman"/>
          <w:color w:val="000000" w:themeColor="text1"/>
          <w:sz w:val="36"/>
          <w:szCs w:val="36"/>
        </w:rPr>
        <w:t>dent</w:t>
      </w:r>
      <w:r>
        <w:rPr>
          <w:rFonts w:ascii="Times New Roman" w:hAnsi="Times New Roman" w:cs="Times New Roman"/>
          <w:color w:val="000000" w:themeColor="text1"/>
          <w:sz w:val="36"/>
          <w:szCs w:val="36"/>
        </w:rPr>
        <w:t xml:space="preserve"> sur une petite année. L’exposition </w:t>
      </w:r>
      <w:r w:rsidR="001C17FB" w:rsidRPr="001C17FB">
        <w:rPr>
          <w:rFonts w:ascii="Times New Roman" w:hAnsi="Times New Roman" w:cs="Times New Roman"/>
          <w:color w:val="4472C4" w:themeColor="accent1"/>
          <w:sz w:val="36"/>
          <w:szCs w:val="36"/>
        </w:rPr>
        <w:t xml:space="preserve">est </w:t>
      </w:r>
      <w:r>
        <w:rPr>
          <w:rFonts w:ascii="Times New Roman" w:hAnsi="Times New Roman" w:cs="Times New Roman"/>
          <w:color w:val="000000" w:themeColor="text1"/>
          <w:sz w:val="36"/>
          <w:szCs w:val="36"/>
        </w:rPr>
        <w:t>empruntable depuis</w:t>
      </w:r>
      <w:r w:rsidR="009441D0">
        <w:rPr>
          <w:rFonts w:ascii="Times New Roman" w:hAnsi="Times New Roman" w:cs="Times New Roman"/>
          <w:color w:val="000000" w:themeColor="text1"/>
          <w:sz w:val="36"/>
          <w:szCs w:val="36"/>
        </w:rPr>
        <w:t xml:space="preserve"> sa clôture sur demande</w:t>
      </w:r>
      <w:r>
        <w:rPr>
          <w:rFonts w:ascii="Times New Roman" w:hAnsi="Times New Roman" w:cs="Times New Roman"/>
          <w:color w:val="000000" w:themeColor="text1"/>
          <w:sz w:val="36"/>
          <w:szCs w:val="36"/>
        </w:rPr>
        <w:t xml:space="preserve">. </w:t>
      </w:r>
    </w:p>
    <w:p w14:paraId="33831524" w14:textId="446BBB9F" w:rsidR="00045DA5" w:rsidRDefault="00045DA5" w:rsidP="001C17FB">
      <w:pPr>
        <w:ind w:firstLine="284"/>
        <w:jc w:val="both"/>
        <w:rPr>
          <w:rFonts w:ascii="Times New Roman" w:hAnsi="Times New Roman" w:cs="Times New Roman"/>
          <w:color w:val="000000" w:themeColor="text1"/>
          <w:sz w:val="36"/>
          <w:szCs w:val="36"/>
        </w:rPr>
      </w:pPr>
      <w:r>
        <w:rPr>
          <w:rFonts w:ascii="Times New Roman" w:hAnsi="Times New Roman" w:cs="Times New Roman"/>
          <w:color w:val="000000" w:themeColor="text1"/>
          <w:sz w:val="36"/>
          <w:szCs w:val="36"/>
        </w:rPr>
        <w:t xml:space="preserve">En parallèle, l’idée </w:t>
      </w:r>
      <w:r w:rsidRPr="001C17FB">
        <w:rPr>
          <w:rFonts w:ascii="Times New Roman" w:hAnsi="Times New Roman" w:cs="Times New Roman"/>
          <w:color w:val="4472C4" w:themeColor="accent1"/>
          <w:sz w:val="36"/>
          <w:szCs w:val="36"/>
        </w:rPr>
        <w:t>d’</w:t>
      </w:r>
      <w:r w:rsidR="001C17FB" w:rsidRPr="001C17FB">
        <w:rPr>
          <w:rFonts w:ascii="Times New Roman" w:hAnsi="Times New Roman" w:cs="Times New Roman"/>
          <w:color w:val="4472C4" w:themeColor="accent1"/>
          <w:sz w:val="36"/>
          <w:szCs w:val="36"/>
        </w:rPr>
        <w:t>associer à l’exposition</w:t>
      </w:r>
      <w:r w:rsidR="001C17FB">
        <w:rPr>
          <w:rFonts w:ascii="Times New Roman" w:hAnsi="Times New Roman" w:cs="Times New Roman"/>
          <w:color w:val="000000" w:themeColor="text1"/>
          <w:sz w:val="36"/>
          <w:szCs w:val="36"/>
        </w:rPr>
        <w:t xml:space="preserve"> </w:t>
      </w:r>
      <w:r>
        <w:rPr>
          <w:rFonts w:ascii="Times New Roman" w:hAnsi="Times New Roman" w:cs="Times New Roman"/>
          <w:color w:val="000000" w:themeColor="text1"/>
          <w:sz w:val="36"/>
          <w:szCs w:val="36"/>
        </w:rPr>
        <w:t xml:space="preserve">un stage de </w:t>
      </w:r>
      <w:r w:rsidRPr="001C17FB">
        <w:rPr>
          <w:rFonts w:ascii="Times New Roman" w:hAnsi="Times New Roman" w:cs="Times New Roman"/>
          <w:color w:val="4472C4" w:themeColor="accent1"/>
          <w:sz w:val="36"/>
          <w:szCs w:val="36"/>
        </w:rPr>
        <w:t xml:space="preserve">formation continue </w:t>
      </w:r>
      <w:r w:rsidR="001C17FB" w:rsidRPr="001C17FB">
        <w:rPr>
          <w:rFonts w:ascii="Times New Roman" w:hAnsi="Times New Roman" w:cs="Times New Roman"/>
          <w:color w:val="4472C4" w:themeColor="accent1"/>
          <w:sz w:val="36"/>
          <w:szCs w:val="36"/>
        </w:rPr>
        <w:t xml:space="preserve">pour enseignants </w:t>
      </w:r>
      <w:r>
        <w:rPr>
          <w:rFonts w:ascii="Times New Roman" w:hAnsi="Times New Roman" w:cs="Times New Roman"/>
          <w:color w:val="000000" w:themeColor="text1"/>
          <w:sz w:val="36"/>
          <w:szCs w:val="36"/>
        </w:rPr>
        <w:t>est lancée</w:t>
      </w:r>
      <w:r w:rsidR="00E67EE1">
        <w:rPr>
          <w:rFonts w:ascii="Times New Roman" w:hAnsi="Times New Roman" w:cs="Times New Roman"/>
          <w:color w:val="000000" w:themeColor="text1"/>
          <w:sz w:val="36"/>
          <w:szCs w:val="36"/>
        </w:rPr>
        <w:t xml:space="preserve"> à la même date</w:t>
      </w:r>
      <w:r w:rsidR="001C17FB">
        <w:rPr>
          <w:rFonts w:ascii="Times New Roman" w:hAnsi="Times New Roman" w:cs="Times New Roman"/>
          <w:color w:val="000000" w:themeColor="text1"/>
          <w:sz w:val="36"/>
          <w:szCs w:val="36"/>
        </w:rPr>
        <w:t xml:space="preserve">. </w:t>
      </w:r>
      <w:r w:rsidR="001C17FB" w:rsidRPr="001C17FB">
        <w:rPr>
          <w:rFonts w:ascii="Times New Roman" w:hAnsi="Times New Roman" w:cs="Times New Roman"/>
          <w:color w:val="4472C4" w:themeColor="accent1"/>
          <w:sz w:val="36"/>
          <w:szCs w:val="36"/>
        </w:rPr>
        <w:t>Appuyée par l’académie de Créteil, elle</w:t>
      </w:r>
      <w:r w:rsidRPr="001C17FB">
        <w:rPr>
          <w:rFonts w:ascii="Times New Roman" w:hAnsi="Times New Roman" w:cs="Times New Roman"/>
          <w:color w:val="4472C4" w:themeColor="accent1"/>
          <w:sz w:val="36"/>
          <w:szCs w:val="36"/>
        </w:rPr>
        <w:t xml:space="preserve"> </w:t>
      </w:r>
      <w:r>
        <w:rPr>
          <w:rFonts w:ascii="Times New Roman" w:hAnsi="Times New Roman" w:cs="Times New Roman"/>
          <w:color w:val="000000" w:themeColor="text1"/>
          <w:sz w:val="36"/>
          <w:szCs w:val="36"/>
        </w:rPr>
        <w:t xml:space="preserve">aboutit à un stage qui </w:t>
      </w:r>
      <w:r w:rsidR="002F4168">
        <w:rPr>
          <w:rFonts w:ascii="Times New Roman" w:hAnsi="Times New Roman" w:cs="Times New Roman"/>
          <w:color w:val="000000" w:themeColor="text1"/>
          <w:sz w:val="36"/>
          <w:szCs w:val="36"/>
        </w:rPr>
        <w:t xml:space="preserve">a </w:t>
      </w:r>
      <w:r>
        <w:rPr>
          <w:rFonts w:ascii="Times New Roman" w:hAnsi="Times New Roman" w:cs="Times New Roman"/>
          <w:color w:val="000000" w:themeColor="text1"/>
          <w:sz w:val="36"/>
          <w:szCs w:val="36"/>
        </w:rPr>
        <w:t>début</w:t>
      </w:r>
      <w:r w:rsidR="002F4168">
        <w:rPr>
          <w:rFonts w:ascii="Times New Roman" w:hAnsi="Times New Roman" w:cs="Times New Roman"/>
          <w:color w:val="000000" w:themeColor="text1"/>
          <w:sz w:val="36"/>
          <w:szCs w:val="36"/>
        </w:rPr>
        <w:t>é</w:t>
      </w:r>
      <w:r>
        <w:rPr>
          <w:rFonts w:ascii="Times New Roman" w:hAnsi="Times New Roman" w:cs="Times New Roman"/>
          <w:color w:val="000000" w:themeColor="text1"/>
          <w:sz w:val="36"/>
          <w:szCs w:val="36"/>
        </w:rPr>
        <w:t xml:space="preserve"> avec l’exposition et s</w:t>
      </w:r>
      <w:r w:rsidR="002F4168">
        <w:rPr>
          <w:rFonts w:ascii="Times New Roman" w:hAnsi="Times New Roman" w:cs="Times New Roman"/>
          <w:color w:val="000000" w:themeColor="text1"/>
          <w:sz w:val="36"/>
          <w:szCs w:val="36"/>
        </w:rPr>
        <w:t>'</w:t>
      </w:r>
      <w:r>
        <w:rPr>
          <w:rFonts w:ascii="Times New Roman" w:hAnsi="Times New Roman" w:cs="Times New Roman"/>
          <w:color w:val="000000" w:themeColor="text1"/>
          <w:sz w:val="36"/>
          <w:szCs w:val="36"/>
        </w:rPr>
        <w:t>e</w:t>
      </w:r>
      <w:r w:rsidR="002F4168">
        <w:rPr>
          <w:rFonts w:ascii="Times New Roman" w:hAnsi="Times New Roman" w:cs="Times New Roman"/>
          <w:color w:val="000000" w:themeColor="text1"/>
          <w:sz w:val="36"/>
          <w:szCs w:val="36"/>
        </w:rPr>
        <w:t>st</w:t>
      </w:r>
      <w:r>
        <w:rPr>
          <w:rFonts w:ascii="Times New Roman" w:hAnsi="Times New Roman" w:cs="Times New Roman"/>
          <w:color w:val="000000" w:themeColor="text1"/>
          <w:sz w:val="36"/>
          <w:szCs w:val="36"/>
        </w:rPr>
        <w:t xml:space="preserve"> termin</w:t>
      </w:r>
      <w:r w:rsidR="002F4168">
        <w:rPr>
          <w:rFonts w:ascii="Times New Roman" w:hAnsi="Times New Roman" w:cs="Times New Roman"/>
          <w:color w:val="000000" w:themeColor="text1"/>
          <w:sz w:val="36"/>
          <w:szCs w:val="36"/>
        </w:rPr>
        <w:t>é</w:t>
      </w:r>
      <w:r>
        <w:rPr>
          <w:rFonts w:ascii="Times New Roman" w:hAnsi="Times New Roman" w:cs="Times New Roman"/>
          <w:color w:val="000000" w:themeColor="text1"/>
          <w:sz w:val="36"/>
          <w:szCs w:val="36"/>
        </w:rPr>
        <w:t xml:space="preserve"> après elle, et </w:t>
      </w:r>
      <w:r w:rsidR="00E2241F">
        <w:rPr>
          <w:rFonts w:ascii="Times New Roman" w:hAnsi="Times New Roman" w:cs="Times New Roman"/>
          <w:color w:val="000000" w:themeColor="text1"/>
          <w:sz w:val="36"/>
          <w:szCs w:val="36"/>
        </w:rPr>
        <w:t xml:space="preserve">a </w:t>
      </w:r>
      <w:r>
        <w:rPr>
          <w:rFonts w:ascii="Times New Roman" w:hAnsi="Times New Roman" w:cs="Times New Roman"/>
          <w:color w:val="000000" w:themeColor="text1"/>
          <w:sz w:val="36"/>
          <w:szCs w:val="36"/>
        </w:rPr>
        <w:t>don</w:t>
      </w:r>
      <w:r w:rsidR="00E2241F">
        <w:rPr>
          <w:rFonts w:ascii="Times New Roman" w:hAnsi="Times New Roman" w:cs="Times New Roman"/>
          <w:color w:val="000000" w:themeColor="text1"/>
          <w:sz w:val="36"/>
          <w:szCs w:val="36"/>
        </w:rPr>
        <w:t>né</w:t>
      </w:r>
      <w:r>
        <w:rPr>
          <w:rFonts w:ascii="Times New Roman" w:hAnsi="Times New Roman" w:cs="Times New Roman"/>
          <w:color w:val="000000" w:themeColor="text1"/>
          <w:sz w:val="36"/>
          <w:szCs w:val="36"/>
        </w:rPr>
        <w:t xml:space="preserve"> lieu à différentes activités (visites, emprunts) réalisées par les stagiaires</w:t>
      </w:r>
      <w:r w:rsidRPr="00E2241F">
        <w:rPr>
          <w:rFonts w:ascii="Times New Roman" w:hAnsi="Times New Roman" w:cs="Times New Roman"/>
          <w:color w:val="000000" w:themeColor="text1"/>
          <w:sz w:val="36"/>
          <w:szCs w:val="36"/>
        </w:rPr>
        <w:t xml:space="preserve">. </w:t>
      </w:r>
      <w:r w:rsidR="00E2241F" w:rsidRPr="00E2241F">
        <w:rPr>
          <w:rFonts w:ascii="Times New Roman" w:hAnsi="Times New Roman" w:cs="Times New Roman"/>
          <w:color w:val="000000" w:themeColor="text1"/>
          <w:sz w:val="36"/>
          <w:szCs w:val="36"/>
        </w:rPr>
        <w:t>C</w:t>
      </w:r>
      <w:r w:rsidRPr="00E2241F">
        <w:rPr>
          <w:rFonts w:ascii="Times New Roman" w:hAnsi="Times New Roman" w:cs="Times New Roman"/>
          <w:color w:val="000000" w:themeColor="text1"/>
          <w:sz w:val="36"/>
          <w:szCs w:val="36"/>
        </w:rPr>
        <w:t xml:space="preserve">e colloque nous </w:t>
      </w:r>
      <w:r w:rsidR="00E2241F" w:rsidRPr="00E2241F">
        <w:rPr>
          <w:rFonts w:ascii="Times New Roman" w:hAnsi="Times New Roman" w:cs="Times New Roman"/>
          <w:color w:val="000000" w:themeColor="text1"/>
          <w:sz w:val="36"/>
          <w:szCs w:val="36"/>
        </w:rPr>
        <w:t xml:space="preserve">a </w:t>
      </w:r>
      <w:r w:rsidRPr="00E2241F">
        <w:rPr>
          <w:rFonts w:ascii="Times New Roman" w:hAnsi="Times New Roman" w:cs="Times New Roman"/>
          <w:color w:val="000000" w:themeColor="text1"/>
          <w:sz w:val="36"/>
          <w:szCs w:val="36"/>
        </w:rPr>
        <w:t>donn</w:t>
      </w:r>
      <w:r w:rsidR="00E2241F" w:rsidRPr="00E2241F">
        <w:rPr>
          <w:rFonts w:ascii="Times New Roman" w:hAnsi="Times New Roman" w:cs="Times New Roman"/>
          <w:color w:val="000000" w:themeColor="text1"/>
          <w:sz w:val="36"/>
          <w:szCs w:val="36"/>
        </w:rPr>
        <w:t>é</w:t>
      </w:r>
      <w:r w:rsidRPr="00E2241F">
        <w:rPr>
          <w:rFonts w:ascii="Times New Roman" w:hAnsi="Times New Roman" w:cs="Times New Roman"/>
          <w:color w:val="000000" w:themeColor="text1"/>
          <w:sz w:val="36"/>
          <w:szCs w:val="36"/>
        </w:rPr>
        <w:t xml:space="preserve"> l’opportunité d’une enquête rétrospective sur cette expérience, dont nous livrons ici les résultats.</w:t>
      </w:r>
    </w:p>
    <w:p w14:paraId="0ACB27BA" w14:textId="26FDC42D" w:rsidR="00045DA5" w:rsidRDefault="00045DA5" w:rsidP="001358B3">
      <w:pPr>
        <w:jc w:val="both"/>
        <w:rPr>
          <w:rFonts w:ascii="Times New Roman" w:hAnsi="Times New Roman" w:cs="Times New Roman"/>
          <w:color w:val="000000" w:themeColor="text1"/>
          <w:sz w:val="36"/>
          <w:szCs w:val="36"/>
        </w:rPr>
      </w:pPr>
    </w:p>
    <w:p w14:paraId="2A2D2D5D" w14:textId="11BA3D2A" w:rsidR="00045DA5" w:rsidRDefault="00000CB7" w:rsidP="00456063">
      <w:pPr>
        <w:jc w:val="both"/>
        <w:rPr>
          <w:rFonts w:ascii="Times New Roman" w:hAnsi="Times New Roman" w:cs="Times New Roman"/>
          <w:color w:val="000000" w:themeColor="text1"/>
          <w:sz w:val="36"/>
          <w:szCs w:val="36"/>
        </w:rPr>
      </w:pPr>
      <w:r>
        <w:rPr>
          <w:rFonts w:ascii="Times New Roman" w:hAnsi="Times New Roman" w:cs="Times New Roman"/>
          <w:b/>
          <w:bCs/>
          <w:i/>
          <w:iCs/>
          <w:color w:val="A6A6A6" w:themeColor="background1" w:themeShade="A6"/>
          <w:sz w:val="28"/>
          <w:szCs w:val="28"/>
        </w:rPr>
        <w:t>1.2</w:t>
      </w:r>
      <w:r w:rsidR="00456063" w:rsidRPr="00045DA5">
        <w:rPr>
          <w:rFonts w:ascii="Times New Roman" w:hAnsi="Times New Roman" w:cs="Times New Roman"/>
          <w:b/>
          <w:bCs/>
          <w:i/>
          <w:iCs/>
          <w:color w:val="A6A6A6" w:themeColor="background1" w:themeShade="A6"/>
          <w:sz w:val="28"/>
          <w:szCs w:val="28"/>
        </w:rPr>
        <w:t xml:space="preserve"> </w:t>
      </w:r>
      <w:r w:rsidR="00456063">
        <w:rPr>
          <w:rFonts w:ascii="Times New Roman" w:hAnsi="Times New Roman" w:cs="Times New Roman"/>
          <w:b/>
          <w:bCs/>
          <w:i/>
          <w:iCs/>
          <w:color w:val="A6A6A6" w:themeColor="background1" w:themeShade="A6"/>
          <w:sz w:val="28"/>
          <w:szCs w:val="28"/>
        </w:rPr>
        <w:t xml:space="preserve">acteurs </w:t>
      </w:r>
      <w:r w:rsidR="00456063">
        <w:rPr>
          <w:rFonts w:ascii="Times New Roman" w:hAnsi="Times New Roman" w:cs="Times New Roman"/>
          <w:color w:val="000000" w:themeColor="text1"/>
          <w:sz w:val="36"/>
          <w:szCs w:val="36"/>
        </w:rPr>
        <w:t xml:space="preserve">Cette </w:t>
      </w:r>
      <w:r w:rsidR="001C17FB">
        <w:rPr>
          <w:rFonts w:ascii="Times New Roman" w:hAnsi="Times New Roman" w:cs="Times New Roman"/>
          <w:color w:val="4472C4" w:themeColor="accent1"/>
          <w:sz w:val="36"/>
          <w:szCs w:val="36"/>
        </w:rPr>
        <w:t xml:space="preserve">seconde </w:t>
      </w:r>
      <w:r w:rsidR="00456063">
        <w:rPr>
          <w:rFonts w:ascii="Times New Roman" w:hAnsi="Times New Roman" w:cs="Times New Roman"/>
          <w:color w:val="000000" w:themeColor="text1"/>
          <w:sz w:val="36"/>
          <w:szCs w:val="36"/>
        </w:rPr>
        <w:t>diapositive en forme de rapide « sociogramme » montre quant à elle le</w:t>
      </w:r>
      <w:r w:rsidR="00D86718">
        <w:rPr>
          <w:rFonts w:ascii="Times New Roman" w:hAnsi="Times New Roman" w:cs="Times New Roman"/>
          <w:color w:val="000000" w:themeColor="text1"/>
          <w:sz w:val="36"/>
          <w:szCs w:val="36"/>
        </w:rPr>
        <w:t xml:space="preserve"> </w:t>
      </w:r>
      <w:r w:rsidR="00456063">
        <w:rPr>
          <w:rFonts w:ascii="Times New Roman" w:hAnsi="Times New Roman" w:cs="Times New Roman"/>
          <w:color w:val="000000" w:themeColor="text1"/>
          <w:sz w:val="36"/>
          <w:szCs w:val="36"/>
        </w:rPr>
        <w:t>réseau d’acteurs impliqués, les statuts et positions institutionnelles étant variables. Chaque acteur est désigné par ses initiales.</w:t>
      </w:r>
    </w:p>
    <w:p w14:paraId="375F445C" w14:textId="2882608F" w:rsidR="00456063" w:rsidRDefault="00456063" w:rsidP="00456063">
      <w:pPr>
        <w:pStyle w:val="Paragraphedeliste"/>
        <w:numPr>
          <w:ilvl w:val="0"/>
          <w:numId w:val="3"/>
        </w:numPr>
        <w:ind w:left="426"/>
        <w:jc w:val="both"/>
        <w:rPr>
          <w:rFonts w:ascii="Times New Roman" w:hAnsi="Times New Roman" w:cs="Times New Roman"/>
          <w:color w:val="000000" w:themeColor="text1"/>
          <w:sz w:val="36"/>
          <w:szCs w:val="36"/>
        </w:rPr>
      </w:pPr>
      <w:r w:rsidRPr="00456063">
        <w:rPr>
          <w:rFonts w:ascii="Times New Roman" w:hAnsi="Times New Roman" w:cs="Times New Roman"/>
          <w:color w:val="000000" w:themeColor="text1"/>
          <w:sz w:val="36"/>
          <w:szCs w:val="36"/>
        </w:rPr>
        <w:t xml:space="preserve">En bleu et vert, les membres du comité scientifique dont une partie importante </w:t>
      </w:r>
      <w:r w:rsidRPr="00D86718">
        <w:rPr>
          <w:rFonts w:ascii="Times New Roman" w:hAnsi="Times New Roman" w:cs="Times New Roman"/>
          <w:color w:val="000000" w:themeColor="text1"/>
          <w:sz w:val="36"/>
          <w:szCs w:val="36"/>
        </w:rPr>
        <w:t>d’historiens</w:t>
      </w:r>
      <w:r w:rsidR="00655D86" w:rsidRPr="00D86718">
        <w:rPr>
          <w:rFonts w:ascii="Times New Roman" w:hAnsi="Times New Roman" w:cs="Times New Roman"/>
          <w:color w:val="000000" w:themeColor="text1"/>
          <w:sz w:val="36"/>
          <w:szCs w:val="36"/>
        </w:rPr>
        <w:t xml:space="preserve"> des </w:t>
      </w:r>
      <w:r w:rsidR="00D86718" w:rsidRPr="00D86718">
        <w:rPr>
          <w:rFonts w:ascii="Times New Roman" w:hAnsi="Times New Roman" w:cs="Times New Roman"/>
          <w:color w:val="000000" w:themeColor="text1"/>
          <w:sz w:val="36"/>
          <w:szCs w:val="36"/>
        </w:rPr>
        <w:t>sciences</w:t>
      </w:r>
      <w:r w:rsidRPr="00456063">
        <w:rPr>
          <w:rFonts w:ascii="Times New Roman" w:hAnsi="Times New Roman" w:cs="Times New Roman"/>
          <w:color w:val="000000" w:themeColor="text1"/>
          <w:sz w:val="36"/>
          <w:szCs w:val="36"/>
        </w:rPr>
        <w:t xml:space="preserve"> (en vert) et deux mathématiciennes (en bleu)</w:t>
      </w:r>
    </w:p>
    <w:p w14:paraId="52C234F5" w14:textId="70720C9D" w:rsidR="00456063" w:rsidRDefault="00456063" w:rsidP="00456063">
      <w:pPr>
        <w:pStyle w:val="Paragraphedeliste"/>
        <w:numPr>
          <w:ilvl w:val="0"/>
          <w:numId w:val="3"/>
        </w:numPr>
        <w:ind w:left="426"/>
        <w:jc w:val="both"/>
        <w:rPr>
          <w:rFonts w:ascii="Times New Roman" w:hAnsi="Times New Roman" w:cs="Times New Roman"/>
          <w:color w:val="000000" w:themeColor="text1"/>
          <w:sz w:val="36"/>
          <w:szCs w:val="36"/>
        </w:rPr>
      </w:pPr>
      <w:r w:rsidRPr="00456063">
        <w:rPr>
          <w:rFonts w:ascii="Times New Roman" w:hAnsi="Times New Roman" w:cs="Times New Roman"/>
          <w:color w:val="000000" w:themeColor="text1"/>
          <w:sz w:val="36"/>
          <w:szCs w:val="36"/>
        </w:rPr>
        <w:t>En orange et beige, les personnes qui réalisent concrètement l’exposition (</w:t>
      </w:r>
      <w:r w:rsidR="00D86718">
        <w:rPr>
          <w:rFonts w:ascii="Times New Roman" w:hAnsi="Times New Roman" w:cs="Times New Roman"/>
          <w:color w:val="000000" w:themeColor="text1"/>
          <w:sz w:val="36"/>
          <w:szCs w:val="36"/>
        </w:rPr>
        <w:t xml:space="preserve">la </w:t>
      </w:r>
      <w:r w:rsidRPr="00456063">
        <w:rPr>
          <w:rFonts w:ascii="Times New Roman" w:hAnsi="Times New Roman" w:cs="Times New Roman"/>
          <w:color w:val="000000" w:themeColor="text1"/>
          <w:sz w:val="36"/>
          <w:szCs w:val="36"/>
        </w:rPr>
        <w:t>graphis</w:t>
      </w:r>
      <w:r w:rsidRPr="00D86718">
        <w:rPr>
          <w:rFonts w:ascii="Times New Roman" w:hAnsi="Times New Roman" w:cs="Times New Roman"/>
          <w:color w:val="000000" w:themeColor="text1"/>
          <w:sz w:val="36"/>
          <w:szCs w:val="36"/>
        </w:rPr>
        <w:t>te</w:t>
      </w:r>
      <w:r w:rsidR="00D86718">
        <w:rPr>
          <w:rFonts w:ascii="Times New Roman" w:hAnsi="Times New Roman" w:cs="Times New Roman"/>
          <w:color w:val="000000" w:themeColor="text1"/>
          <w:sz w:val="36"/>
          <w:szCs w:val="36"/>
        </w:rPr>
        <w:t xml:space="preserve"> et</w:t>
      </w:r>
      <w:r w:rsidRPr="00456063">
        <w:rPr>
          <w:rFonts w:ascii="Times New Roman" w:hAnsi="Times New Roman" w:cs="Times New Roman"/>
          <w:color w:val="000000" w:themeColor="text1"/>
          <w:sz w:val="36"/>
          <w:szCs w:val="36"/>
        </w:rPr>
        <w:t xml:space="preserve"> </w:t>
      </w:r>
      <w:r w:rsidR="00D86718">
        <w:rPr>
          <w:rFonts w:ascii="Times New Roman" w:hAnsi="Times New Roman" w:cs="Times New Roman"/>
          <w:color w:val="000000" w:themeColor="text1"/>
          <w:sz w:val="36"/>
          <w:szCs w:val="36"/>
        </w:rPr>
        <w:t xml:space="preserve">la </w:t>
      </w:r>
      <w:r w:rsidRPr="00456063">
        <w:rPr>
          <w:rFonts w:ascii="Times New Roman" w:hAnsi="Times New Roman" w:cs="Times New Roman"/>
          <w:color w:val="000000" w:themeColor="text1"/>
          <w:sz w:val="36"/>
          <w:szCs w:val="36"/>
        </w:rPr>
        <w:t>resp</w:t>
      </w:r>
      <w:r w:rsidR="00655D86">
        <w:rPr>
          <w:rFonts w:ascii="Times New Roman" w:hAnsi="Times New Roman" w:cs="Times New Roman"/>
          <w:color w:val="000000" w:themeColor="text1"/>
          <w:sz w:val="36"/>
          <w:szCs w:val="36"/>
        </w:rPr>
        <w:t>onsable de la</w:t>
      </w:r>
      <w:r w:rsidRPr="00456063">
        <w:rPr>
          <w:rFonts w:ascii="Times New Roman" w:hAnsi="Times New Roman" w:cs="Times New Roman"/>
          <w:color w:val="000000" w:themeColor="text1"/>
          <w:sz w:val="36"/>
          <w:szCs w:val="36"/>
        </w:rPr>
        <w:t xml:space="preserve"> bibliothèque, en orange), ou qui conseillent la réalisation (médiateurs, en beige).</w:t>
      </w:r>
    </w:p>
    <w:p w14:paraId="7F4E9E03" w14:textId="7724CD8F" w:rsidR="00456063" w:rsidRDefault="00456063" w:rsidP="00456063">
      <w:pPr>
        <w:pStyle w:val="Paragraphedeliste"/>
        <w:numPr>
          <w:ilvl w:val="0"/>
          <w:numId w:val="3"/>
        </w:numPr>
        <w:ind w:left="426"/>
        <w:jc w:val="both"/>
        <w:rPr>
          <w:rFonts w:ascii="Times New Roman" w:hAnsi="Times New Roman" w:cs="Times New Roman"/>
          <w:color w:val="000000" w:themeColor="text1"/>
          <w:sz w:val="36"/>
          <w:szCs w:val="36"/>
        </w:rPr>
      </w:pPr>
      <w:r w:rsidRPr="00456063">
        <w:rPr>
          <w:rFonts w:ascii="Times New Roman" w:hAnsi="Times New Roman" w:cs="Times New Roman"/>
          <w:color w:val="000000" w:themeColor="text1"/>
          <w:sz w:val="36"/>
          <w:szCs w:val="36"/>
        </w:rPr>
        <w:t xml:space="preserve">En </w:t>
      </w:r>
      <w:r w:rsidR="00E42B21">
        <w:rPr>
          <w:rFonts w:ascii="Times New Roman" w:hAnsi="Times New Roman" w:cs="Times New Roman"/>
          <w:color w:val="000000" w:themeColor="text1"/>
          <w:sz w:val="36"/>
          <w:szCs w:val="36"/>
        </w:rPr>
        <w:t>orange</w:t>
      </w:r>
      <w:r w:rsidRPr="00456063">
        <w:rPr>
          <w:rFonts w:ascii="Times New Roman" w:hAnsi="Times New Roman" w:cs="Times New Roman"/>
          <w:color w:val="000000" w:themeColor="text1"/>
          <w:sz w:val="36"/>
          <w:szCs w:val="36"/>
        </w:rPr>
        <w:t xml:space="preserve"> sur la droite, les enseignants qui organisent des actions </w:t>
      </w:r>
      <w:r w:rsidR="00D86718">
        <w:rPr>
          <w:rFonts w:ascii="Times New Roman" w:hAnsi="Times New Roman" w:cs="Times New Roman"/>
          <w:color w:val="000000" w:themeColor="text1"/>
          <w:sz w:val="36"/>
          <w:szCs w:val="36"/>
        </w:rPr>
        <w:t>pédagogiques autour</w:t>
      </w:r>
      <w:r w:rsidRPr="00456063">
        <w:rPr>
          <w:rFonts w:ascii="Times New Roman" w:hAnsi="Times New Roman" w:cs="Times New Roman"/>
          <w:color w:val="000000" w:themeColor="text1"/>
          <w:sz w:val="36"/>
          <w:szCs w:val="36"/>
        </w:rPr>
        <w:t xml:space="preserve"> de l’exposition, en majorité ce sont les membres du stage de formation continue dont il a été question plus haut. </w:t>
      </w:r>
    </w:p>
    <w:p w14:paraId="3AC272C9" w14:textId="7886EE0E" w:rsidR="00045DA5" w:rsidRDefault="00456063" w:rsidP="00456063">
      <w:pPr>
        <w:pStyle w:val="Paragraphedeliste"/>
        <w:numPr>
          <w:ilvl w:val="0"/>
          <w:numId w:val="3"/>
        </w:numPr>
        <w:ind w:left="426"/>
        <w:jc w:val="both"/>
        <w:rPr>
          <w:rFonts w:ascii="Times New Roman" w:hAnsi="Times New Roman" w:cs="Times New Roman"/>
          <w:color w:val="000000" w:themeColor="text1"/>
          <w:sz w:val="36"/>
          <w:szCs w:val="36"/>
        </w:rPr>
      </w:pPr>
      <w:r w:rsidRPr="00456063">
        <w:rPr>
          <w:rFonts w:ascii="Times New Roman" w:hAnsi="Times New Roman" w:cs="Times New Roman"/>
          <w:color w:val="000000" w:themeColor="text1"/>
          <w:sz w:val="36"/>
          <w:szCs w:val="36"/>
        </w:rPr>
        <w:t>En orange foncé</w:t>
      </w:r>
      <w:r>
        <w:rPr>
          <w:rFonts w:ascii="Times New Roman" w:hAnsi="Times New Roman" w:cs="Times New Roman"/>
          <w:color w:val="000000" w:themeColor="text1"/>
          <w:sz w:val="36"/>
          <w:szCs w:val="36"/>
        </w:rPr>
        <w:t>, toujours sur la droite,</w:t>
      </w:r>
      <w:r w:rsidRPr="00456063">
        <w:rPr>
          <w:rFonts w:ascii="Times New Roman" w:hAnsi="Times New Roman" w:cs="Times New Roman"/>
          <w:color w:val="000000" w:themeColor="text1"/>
          <w:sz w:val="36"/>
          <w:szCs w:val="36"/>
        </w:rPr>
        <w:t xml:space="preserve"> les organisateurs et animateurs du stage, où </w:t>
      </w:r>
      <w:r w:rsidR="00000CB7">
        <w:rPr>
          <w:rFonts w:ascii="Times New Roman" w:hAnsi="Times New Roman" w:cs="Times New Roman"/>
          <w:color w:val="000000" w:themeColor="text1"/>
          <w:sz w:val="36"/>
          <w:szCs w:val="36"/>
        </w:rPr>
        <w:t xml:space="preserve">on </w:t>
      </w:r>
      <w:r w:rsidRPr="00456063">
        <w:rPr>
          <w:rFonts w:ascii="Times New Roman" w:hAnsi="Times New Roman" w:cs="Times New Roman"/>
          <w:color w:val="000000" w:themeColor="text1"/>
          <w:sz w:val="36"/>
          <w:szCs w:val="36"/>
        </w:rPr>
        <w:t>retrouve</w:t>
      </w:r>
      <w:r w:rsidR="00000CB7">
        <w:rPr>
          <w:rFonts w:ascii="Times New Roman" w:hAnsi="Times New Roman" w:cs="Times New Roman"/>
          <w:color w:val="000000" w:themeColor="text1"/>
          <w:sz w:val="36"/>
          <w:szCs w:val="36"/>
        </w:rPr>
        <w:t xml:space="preserve"> de nombreuses personnes </w:t>
      </w:r>
      <w:r w:rsidRPr="00456063">
        <w:rPr>
          <w:rFonts w:ascii="Times New Roman" w:hAnsi="Times New Roman" w:cs="Times New Roman"/>
          <w:color w:val="000000" w:themeColor="text1"/>
          <w:sz w:val="36"/>
          <w:szCs w:val="36"/>
        </w:rPr>
        <w:t xml:space="preserve">membres </w:t>
      </w:r>
      <w:r w:rsidR="00000CB7">
        <w:rPr>
          <w:rFonts w:ascii="Times New Roman" w:hAnsi="Times New Roman" w:cs="Times New Roman"/>
          <w:color w:val="000000" w:themeColor="text1"/>
          <w:sz w:val="36"/>
          <w:szCs w:val="36"/>
        </w:rPr>
        <w:t xml:space="preserve">soit du </w:t>
      </w:r>
      <w:r w:rsidRPr="00456063">
        <w:rPr>
          <w:rFonts w:ascii="Times New Roman" w:hAnsi="Times New Roman" w:cs="Times New Roman"/>
          <w:color w:val="000000" w:themeColor="text1"/>
          <w:sz w:val="36"/>
          <w:szCs w:val="36"/>
        </w:rPr>
        <w:t xml:space="preserve">CS </w:t>
      </w:r>
      <w:r w:rsidR="00655D86">
        <w:rPr>
          <w:rFonts w:ascii="Times New Roman" w:hAnsi="Times New Roman" w:cs="Times New Roman"/>
          <w:color w:val="000000" w:themeColor="text1"/>
          <w:sz w:val="36"/>
          <w:szCs w:val="36"/>
        </w:rPr>
        <w:t>soit</w:t>
      </w:r>
      <w:r w:rsidRPr="00456063">
        <w:rPr>
          <w:rFonts w:ascii="Times New Roman" w:hAnsi="Times New Roman" w:cs="Times New Roman"/>
          <w:color w:val="000000" w:themeColor="text1"/>
          <w:sz w:val="36"/>
          <w:szCs w:val="36"/>
        </w:rPr>
        <w:t xml:space="preserve"> </w:t>
      </w:r>
      <w:r w:rsidR="00000CB7">
        <w:rPr>
          <w:rFonts w:ascii="Times New Roman" w:hAnsi="Times New Roman" w:cs="Times New Roman"/>
          <w:color w:val="000000" w:themeColor="text1"/>
          <w:sz w:val="36"/>
          <w:szCs w:val="36"/>
        </w:rPr>
        <w:t>de l’organisation</w:t>
      </w:r>
      <w:r w:rsidRPr="00456063">
        <w:rPr>
          <w:rFonts w:ascii="Times New Roman" w:hAnsi="Times New Roman" w:cs="Times New Roman"/>
          <w:color w:val="000000" w:themeColor="text1"/>
          <w:sz w:val="36"/>
          <w:szCs w:val="36"/>
        </w:rPr>
        <w:t>. Plusieurs membres du CS jouent aussi le rôle d’accompagnateurs</w:t>
      </w:r>
      <w:r w:rsidR="00000CB7">
        <w:rPr>
          <w:rFonts w:ascii="Times New Roman" w:hAnsi="Times New Roman" w:cs="Times New Roman"/>
          <w:color w:val="000000" w:themeColor="text1"/>
          <w:sz w:val="36"/>
          <w:szCs w:val="36"/>
        </w:rPr>
        <w:t xml:space="preserve"> ou de formateurs, </w:t>
      </w:r>
      <w:r w:rsidR="001C17FB" w:rsidRPr="001C17FB">
        <w:rPr>
          <w:rFonts w:ascii="Times New Roman" w:hAnsi="Times New Roman" w:cs="Times New Roman"/>
          <w:color w:val="4472C4" w:themeColor="accent1"/>
          <w:sz w:val="36"/>
          <w:szCs w:val="36"/>
        </w:rPr>
        <w:t>c’est le cas de</w:t>
      </w:r>
      <w:r w:rsidR="00000CB7">
        <w:rPr>
          <w:rFonts w:ascii="Times New Roman" w:hAnsi="Times New Roman" w:cs="Times New Roman"/>
          <w:color w:val="000000" w:themeColor="text1"/>
          <w:sz w:val="36"/>
          <w:szCs w:val="36"/>
        </w:rPr>
        <w:t xml:space="preserve"> vos deux serviteurs</w:t>
      </w:r>
    </w:p>
    <w:p w14:paraId="7B2E1714" w14:textId="767B9539" w:rsidR="001C17FB" w:rsidRPr="001C17FB" w:rsidRDefault="001C17FB" w:rsidP="001C17FB">
      <w:pPr>
        <w:ind w:firstLine="284"/>
        <w:jc w:val="both"/>
        <w:rPr>
          <w:rFonts w:ascii="Times New Roman" w:hAnsi="Times New Roman" w:cs="Times New Roman"/>
          <w:color w:val="4472C4" w:themeColor="accent1"/>
          <w:sz w:val="36"/>
          <w:szCs w:val="36"/>
        </w:rPr>
      </w:pPr>
      <w:r>
        <w:rPr>
          <w:rFonts w:ascii="Times New Roman" w:hAnsi="Times New Roman" w:cs="Times New Roman"/>
          <w:color w:val="4472C4" w:themeColor="accent1"/>
          <w:sz w:val="36"/>
          <w:szCs w:val="36"/>
        </w:rPr>
        <w:t xml:space="preserve">Trois </w:t>
      </w:r>
      <w:r w:rsidRPr="001C17FB">
        <w:rPr>
          <w:rFonts w:ascii="Times New Roman" w:hAnsi="Times New Roman" w:cs="Times New Roman"/>
          <w:color w:val="4472C4" w:themeColor="accent1"/>
          <w:sz w:val="36"/>
          <w:szCs w:val="36"/>
        </w:rPr>
        <w:t xml:space="preserve">personnes ont joué un rôle </w:t>
      </w:r>
      <w:r w:rsidRPr="00177B7A">
        <w:rPr>
          <w:rFonts w:ascii="Times New Roman" w:hAnsi="Times New Roman" w:cs="Times New Roman"/>
          <w:color w:val="4472C4" w:themeColor="accent1"/>
          <w:sz w:val="36"/>
          <w:szCs w:val="36"/>
        </w:rPr>
        <w:t>pivot dans</w:t>
      </w:r>
      <w:r>
        <w:rPr>
          <w:rFonts w:ascii="Times New Roman" w:hAnsi="Times New Roman" w:cs="Times New Roman"/>
          <w:color w:val="4472C4" w:themeColor="accent1"/>
          <w:sz w:val="36"/>
          <w:szCs w:val="36"/>
        </w:rPr>
        <w:t xml:space="preserve"> l’organisation globale</w:t>
      </w:r>
      <w:r w:rsidRPr="001C17FB">
        <w:rPr>
          <w:rFonts w:ascii="Times New Roman" w:hAnsi="Times New Roman" w:cs="Times New Roman"/>
          <w:color w:val="4472C4" w:themeColor="accent1"/>
          <w:sz w:val="36"/>
          <w:szCs w:val="36"/>
        </w:rPr>
        <w:t xml:space="preserve"> : Hélène Gispert la commissaire de l’exposition, Clotilde Fermanian la présidente du comité de culture </w:t>
      </w:r>
      <w:r w:rsidRPr="00177B7A">
        <w:rPr>
          <w:rFonts w:ascii="Times New Roman" w:hAnsi="Times New Roman" w:cs="Times New Roman"/>
          <w:color w:val="4472C4" w:themeColor="accent1"/>
          <w:sz w:val="36"/>
          <w:szCs w:val="36"/>
        </w:rPr>
        <w:t xml:space="preserve">mathématique (CCM) de l’IHP, enfin Noëlle </w:t>
      </w:r>
      <w:proofErr w:type="spellStart"/>
      <w:r w:rsidRPr="00177B7A">
        <w:rPr>
          <w:rFonts w:ascii="Times New Roman" w:hAnsi="Times New Roman" w:cs="Times New Roman"/>
          <w:color w:val="4472C4" w:themeColor="accent1"/>
          <w:sz w:val="36"/>
          <w:szCs w:val="36"/>
        </w:rPr>
        <w:t>Kracjman</w:t>
      </w:r>
      <w:proofErr w:type="spellEnd"/>
      <w:r w:rsidRPr="00177B7A">
        <w:rPr>
          <w:rFonts w:ascii="Times New Roman" w:hAnsi="Times New Roman" w:cs="Times New Roman"/>
          <w:color w:val="4472C4" w:themeColor="accent1"/>
          <w:sz w:val="36"/>
          <w:szCs w:val="36"/>
        </w:rPr>
        <w:t xml:space="preserve"> une médiatrice</w:t>
      </w:r>
      <w:r w:rsidR="00177B7A">
        <w:rPr>
          <w:rFonts w:ascii="Times New Roman" w:hAnsi="Times New Roman" w:cs="Times New Roman"/>
          <w:color w:val="4472C4" w:themeColor="accent1"/>
          <w:sz w:val="36"/>
          <w:szCs w:val="36"/>
        </w:rPr>
        <w:t xml:space="preserve"> alors employée à l'IHP</w:t>
      </w:r>
      <w:r w:rsidRPr="00177B7A">
        <w:rPr>
          <w:rFonts w:ascii="Times New Roman" w:hAnsi="Times New Roman" w:cs="Times New Roman"/>
          <w:color w:val="4472C4" w:themeColor="accent1"/>
          <w:sz w:val="36"/>
          <w:szCs w:val="36"/>
        </w:rPr>
        <w:t xml:space="preserve">, </w:t>
      </w:r>
      <w:r w:rsidR="00177B7A" w:rsidRPr="00177B7A">
        <w:rPr>
          <w:rFonts w:ascii="Times New Roman" w:hAnsi="Times New Roman" w:cs="Times New Roman"/>
          <w:color w:val="4472C4" w:themeColor="accent1"/>
          <w:sz w:val="36"/>
          <w:szCs w:val="36"/>
        </w:rPr>
        <w:t xml:space="preserve">qui nous ont donné </w:t>
      </w:r>
      <w:r w:rsidRPr="00177B7A">
        <w:rPr>
          <w:rFonts w:ascii="Times New Roman" w:hAnsi="Times New Roman" w:cs="Times New Roman"/>
          <w:color w:val="4472C4" w:themeColor="accent1"/>
          <w:sz w:val="36"/>
          <w:szCs w:val="36"/>
        </w:rPr>
        <w:t>de précieuses informatrices pour notre enquête.</w:t>
      </w:r>
    </w:p>
    <w:p w14:paraId="678F597E" w14:textId="3C4955D9" w:rsidR="00456063" w:rsidRDefault="00456063" w:rsidP="001C17FB">
      <w:pPr>
        <w:ind w:firstLine="284"/>
        <w:jc w:val="both"/>
        <w:rPr>
          <w:rFonts w:ascii="Times New Roman" w:hAnsi="Times New Roman" w:cs="Times New Roman"/>
          <w:color w:val="000000" w:themeColor="text1"/>
          <w:sz w:val="36"/>
          <w:szCs w:val="36"/>
        </w:rPr>
      </w:pPr>
      <w:r>
        <w:rPr>
          <w:rFonts w:ascii="Times New Roman" w:hAnsi="Times New Roman" w:cs="Times New Roman"/>
          <w:color w:val="000000" w:themeColor="text1"/>
          <w:sz w:val="36"/>
          <w:szCs w:val="36"/>
        </w:rPr>
        <w:t xml:space="preserve">L’accolade </w:t>
      </w:r>
      <w:r w:rsidR="001C17FB" w:rsidRPr="001C17FB">
        <w:rPr>
          <w:rFonts w:ascii="Times New Roman" w:hAnsi="Times New Roman" w:cs="Times New Roman"/>
          <w:color w:val="4472C4" w:themeColor="accent1"/>
          <w:sz w:val="36"/>
          <w:szCs w:val="36"/>
        </w:rPr>
        <w:t xml:space="preserve">du bas </w:t>
      </w:r>
      <w:r w:rsidR="001C17FB">
        <w:rPr>
          <w:rFonts w:ascii="Times New Roman" w:hAnsi="Times New Roman" w:cs="Times New Roman"/>
          <w:color w:val="000000" w:themeColor="text1"/>
          <w:sz w:val="36"/>
          <w:szCs w:val="36"/>
        </w:rPr>
        <w:t xml:space="preserve">représente enfin </w:t>
      </w:r>
      <w:r w:rsidR="001C17FB" w:rsidRPr="001C17FB">
        <w:rPr>
          <w:rFonts w:ascii="Times New Roman" w:hAnsi="Times New Roman" w:cs="Times New Roman"/>
          <w:color w:val="4472C4" w:themeColor="accent1"/>
          <w:sz w:val="36"/>
          <w:szCs w:val="36"/>
        </w:rPr>
        <w:t xml:space="preserve">le fait que </w:t>
      </w:r>
      <w:r w:rsidR="00AC2394">
        <w:rPr>
          <w:rFonts w:ascii="Times New Roman" w:hAnsi="Times New Roman" w:cs="Times New Roman"/>
          <w:color w:val="000000" w:themeColor="text1"/>
          <w:sz w:val="36"/>
          <w:szCs w:val="36"/>
        </w:rPr>
        <w:t>nous avons analysé rétrospectivement</w:t>
      </w:r>
      <w:r>
        <w:rPr>
          <w:rFonts w:ascii="Times New Roman" w:hAnsi="Times New Roman" w:cs="Times New Roman"/>
          <w:color w:val="000000" w:themeColor="text1"/>
          <w:sz w:val="36"/>
          <w:szCs w:val="36"/>
        </w:rPr>
        <w:t xml:space="preserve"> cette intéressante expérience, pour préparer cette rencontre.</w:t>
      </w:r>
      <w:r w:rsidR="00D23036">
        <w:rPr>
          <w:rFonts w:ascii="Times New Roman" w:hAnsi="Times New Roman" w:cs="Times New Roman"/>
          <w:color w:val="000000" w:themeColor="text1"/>
          <w:sz w:val="36"/>
          <w:szCs w:val="36"/>
        </w:rPr>
        <w:t xml:space="preserve"> </w:t>
      </w:r>
      <w:r w:rsidR="00D23036" w:rsidRPr="00D23036">
        <w:rPr>
          <w:rFonts w:ascii="Times New Roman" w:hAnsi="Times New Roman" w:cs="Times New Roman"/>
          <w:color w:val="4472C4" w:themeColor="accent1"/>
          <w:sz w:val="36"/>
          <w:szCs w:val="36"/>
        </w:rPr>
        <w:t>Nous insisterons sur deux étapes clés, celui de la conception puis celui de l’exploitation par les enseignants.</w:t>
      </w:r>
    </w:p>
    <w:p w14:paraId="136DF469" w14:textId="77777777" w:rsidR="00456063" w:rsidRDefault="00456063" w:rsidP="001358B3">
      <w:pPr>
        <w:jc w:val="both"/>
        <w:rPr>
          <w:rFonts w:ascii="Times New Roman" w:hAnsi="Times New Roman" w:cs="Times New Roman"/>
          <w:color w:val="000000" w:themeColor="text1"/>
          <w:sz w:val="36"/>
          <w:szCs w:val="36"/>
        </w:rPr>
      </w:pPr>
    </w:p>
    <w:p w14:paraId="4BE52169" w14:textId="6917C322" w:rsidR="00045DA5" w:rsidRPr="00456063" w:rsidRDefault="00045DA5" w:rsidP="001358B3">
      <w:pPr>
        <w:jc w:val="both"/>
        <w:rPr>
          <w:rFonts w:ascii="Times New Roman" w:hAnsi="Times New Roman" w:cs="Times New Roman"/>
          <w:b/>
          <w:bCs/>
          <w:color w:val="A6A6A6" w:themeColor="background1" w:themeShade="A6"/>
          <w:sz w:val="36"/>
          <w:szCs w:val="36"/>
        </w:rPr>
      </w:pPr>
      <w:r w:rsidRPr="00456063">
        <w:rPr>
          <w:rFonts w:ascii="Times New Roman" w:hAnsi="Times New Roman" w:cs="Times New Roman"/>
          <w:b/>
          <w:bCs/>
          <w:color w:val="A6A6A6" w:themeColor="background1" w:themeShade="A6"/>
          <w:sz w:val="36"/>
          <w:szCs w:val="36"/>
        </w:rPr>
        <w:t xml:space="preserve">Partie </w:t>
      </w:r>
      <w:r w:rsidR="00000CB7">
        <w:rPr>
          <w:rFonts w:ascii="Times New Roman" w:hAnsi="Times New Roman" w:cs="Times New Roman"/>
          <w:b/>
          <w:bCs/>
          <w:color w:val="A6A6A6" w:themeColor="background1" w:themeShade="A6"/>
          <w:sz w:val="36"/>
          <w:szCs w:val="36"/>
        </w:rPr>
        <w:t>2</w:t>
      </w:r>
      <w:r w:rsidRPr="00456063">
        <w:rPr>
          <w:rFonts w:ascii="Times New Roman" w:hAnsi="Times New Roman" w:cs="Times New Roman"/>
          <w:b/>
          <w:bCs/>
          <w:color w:val="A6A6A6" w:themeColor="background1" w:themeShade="A6"/>
          <w:sz w:val="36"/>
          <w:szCs w:val="36"/>
        </w:rPr>
        <w:t xml:space="preserve"> – Laurent</w:t>
      </w:r>
    </w:p>
    <w:p w14:paraId="7DE8C70B" w14:textId="77777777" w:rsidR="00045DA5" w:rsidRDefault="00045DA5" w:rsidP="001358B3">
      <w:pPr>
        <w:jc w:val="both"/>
        <w:rPr>
          <w:rFonts w:ascii="Times New Roman" w:hAnsi="Times New Roman" w:cs="Times New Roman"/>
          <w:color w:val="000000" w:themeColor="text1"/>
          <w:sz w:val="36"/>
          <w:szCs w:val="36"/>
        </w:rPr>
      </w:pPr>
    </w:p>
    <w:p w14:paraId="706A5D4D" w14:textId="49340A0E" w:rsidR="00D539DA"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Quelques</w:t>
      </w:r>
      <w:r w:rsidR="00655D86">
        <w:rPr>
          <w:rFonts w:ascii="Times New Roman" w:hAnsi="Times New Roman" w:cs="Times New Roman"/>
          <w:color w:val="000000" w:themeColor="text1"/>
          <w:sz w:val="36"/>
          <w:szCs w:val="36"/>
        </w:rPr>
        <w:t xml:space="preserve"> précisions d</w:t>
      </w:r>
      <w:r w:rsidRPr="00715677">
        <w:rPr>
          <w:rFonts w:ascii="Times New Roman" w:hAnsi="Times New Roman" w:cs="Times New Roman"/>
          <w:color w:val="000000" w:themeColor="text1"/>
          <w:sz w:val="36"/>
          <w:szCs w:val="36"/>
        </w:rPr>
        <w:t xml:space="preserve">'abord sur la genèse du projet. 2021 était une année marquée par deux anniversaires boréliens : les 150 ans de sa naissance et le centenaire de son élection à l'Académie des Sciences. </w:t>
      </w:r>
      <w:r w:rsidR="00335B5A">
        <w:rPr>
          <w:rFonts w:ascii="Times New Roman" w:hAnsi="Times New Roman" w:cs="Times New Roman"/>
          <w:color w:val="000000" w:themeColor="text1"/>
          <w:sz w:val="36"/>
          <w:szCs w:val="36"/>
        </w:rPr>
        <w:t xml:space="preserve">Au début </w:t>
      </w:r>
      <w:r w:rsidRPr="00715677">
        <w:rPr>
          <w:rFonts w:ascii="Times New Roman" w:hAnsi="Times New Roman" w:cs="Times New Roman"/>
          <w:color w:val="000000" w:themeColor="text1"/>
          <w:sz w:val="36"/>
          <w:szCs w:val="36"/>
        </w:rPr>
        <w:t xml:space="preserve">2020, j'avais suggéré à Hélène Gispert </w:t>
      </w:r>
      <w:r w:rsidR="004624B2" w:rsidRPr="00715677">
        <w:rPr>
          <w:rFonts w:ascii="Times New Roman" w:hAnsi="Times New Roman" w:cs="Times New Roman"/>
          <w:color w:val="000000" w:themeColor="text1"/>
          <w:sz w:val="36"/>
          <w:szCs w:val="36"/>
        </w:rPr>
        <w:t>d'</w:t>
      </w:r>
      <w:r w:rsidRPr="00715677">
        <w:rPr>
          <w:rFonts w:ascii="Times New Roman" w:hAnsi="Times New Roman" w:cs="Times New Roman"/>
          <w:color w:val="000000" w:themeColor="text1"/>
          <w:sz w:val="36"/>
          <w:szCs w:val="36"/>
        </w:rPr>
        <w:t>envisag</w:t>
      </w:r>
      <w:r w:rsidR="004624B2" w:rsidRPr="00715677">
        <w:rPr>
          <w:rFonts w:ascii="Times New Roman" w:hAnsi="Times New Roman" w:cs="Times New Roman"/>
          <w:color w:val="000000" w:themeColor="text1"/>
          <w:sz w:val="36"/>
          <w:szCs w:val="36"/>
        </w:rPr>
        <w:t>er</w:t>
      </w:r>
      <w:r w:rsidRPr="00715677">
        <w:rPr>
          <w:rFonts w:ascii="Times New Roman" w:hAnsi="Times New Roman" w:cs="Times New Roman"/>
          <w:color w:val="000000" w:themeColor="text1"/>
          <w:sz w:val="36"/>
          <w:szCs w:val="36"/>
        </w:rPr>
        <w:t xml:space="preserve"> d'organiser </w:t>
      </w:r>
      <w:r w:rsidR="004624B2" w:rsidRPr="00715677">
        <w:rPr>
          <w:rFonts w:ascii="Times New Roman" w:hAnsi="Times New Roman" w:cs="Times New Roman"/>
          <w:color w:val="000000" w:themeColor="text1"/>
          <w:sz w:val="36"/>
          <w:szCs w:val="36"/>
        </w:rPr>
        <w:t>une manifestation</w:t>
      </w:r>
      <w:r w:rsidRPr="00715677">
        <w:rPr>
          <w:rFonts w:ascii="Times New Roman" w:hAnsi="Times New Roman" w:cs="Times New Roman"/>
          <w:color w:val="000000" w:themeColor="text1"/>
          <w:sz w:val="36"/>
          <w:szCs w:val="36"/>
        </w:rPr>
        <w:t xml:space="preserve"> pour l'occasion</w:t>
      </w:r>
      <w:r w:rsidR="004624B2" w:rsidRPr="00715677">
        <w:rPr>
          <w:rFonts w:ascii="Times New Roman" w:hAnsi="Times New Roman" w:cs="Times New Roman"/>
          <w:color w:val="000000" w:themeColor="text1"/>
          <w:sz w:val="36"/>
          <w:szCs w:val="36"/>
        </w:rPr>
        <w:t xml:space="preserve">; </w:t>
      </w:r>
      <w:r w:rsidRPr="00715677">
        <w:rPr>
          <w:rFonts w:ascii="Times New Roman" w:hAnsi="Times New Roman" w:cs="Times New Roman"/>
          <w:color w:val="000000" w:themeColor="text1"/>
          <w:sz w:val="36"/>
          <w:szCs w:val="36"/>
        </w:rPr>
        <w:t>coïncidence, la direction de l'IHP</w:t>
      </w:r>
      <w:r w:rsidR="001414C3">
        <w:rPr>
          <w:rFonts w:ascii="Times New Roman" w:hAnsi="Times New Roman" w:cs="Times New Roman"/>
          <w:color w:val="000000" w:themeColor="text1"/>
          <w:sz w:val="36"/>
          <w:szCs w:val="36"/>
        </w:rPr>
        <w:t xml:space="preserve"> </w:t>
      </w:r>
      <w:r w:rsidRPr="00715677">
        <w:rPr>
          <w:rFonts w:ascii="Times New Roman" w:hAnsi="Times New Roman" w:cs="Times New Roman"/>
          <w:color w:val="000000" w:themeColor="text1"/>
          <w:sz w:val="36"/>
          <w:szCs w:val="36"/>
        </w:rPr>
        <w:t xml:space="preserve">avait </w:t>
      </w:r>
      <w:r w:rsidR="00AC2394">
        <w:rPr>
          <w:rFonts w:ascii="Times New Roman" w:hAnsi="Times New Roman" w:cs="Times New Roman"/>
          <w:color w:val="000000" w:themeColor="text1"/>
          <w:sz w:val="36"/>
          <w:szCs w:val="36"/>
        </w:rPr>
        <w:t xml:space="preserve">justement </w:t>
      </w:r>
      <w:r w:rsidRPr="00715677">
        <w:rPr>
          <w:rFonts w:ascii="Times New Roman" w:hAnsi="Times New Roman" w:cs="Times New Roman"/>
          <w:color w:val="000000" w:themeColor="text1"/>
          <w:sz w:val="36"/>
          <w:szCs w:val="36"/>
        </w:rPr>
        <w:t xml:space="preserve">contacté Hélène pour lui demander </w:t>
      </w:r>
      <w:r w:rsidR="00AC2394">
        <w:rPr>
          <w:rFonts w:ascii="Times New Roman" w:hAnsi="Times New Roman" w:cs="Times New Roman"/>
          <w:color w:val="000000" w:themeColor="text1"/>
          <w:sz w:val="36"/>
          <w:szCs w:val="36"/>
        </w:rPr>
        <w:t>d'envisager</w:t>
      </w:r>
      <w:r w:rsidRPr="00715677">
        <w:rPr>
          <w:rFonts w:ascii="Times New Roman" w:hAnsi="Times New Roman" w:cs="Times New Roman"/>
          <w:color w:val="000000" w:themeColor="text1"/>
          <w:sz w:val="36"/>
          <w:szCs w:val="36"/>
        </w:rPr>
        <w:t xml:space="preserve"> une exposition</w:t>
      </w:r>
      <w:r w:rsidR="001D7AEC" w:rsidRPr="00715677">
        <w:rPr>
          <w:rFonts w:ascii="Times New Roman" w:hAnsi="Times New Roman" w:cs="Times New Roman"/>
          <w:color w:val="000000" w:themeColor="text1"/>
          <w:sz w:val="36"/>
          <w:szCs w:val="36"/>
        </w:rPr>
        <w:t>-</w:t>
      </w:r>
      <w:r w:rsidR="009A22A6" w:rsidRPr="00715677">
        <w:rPr>
          <w:rFonts w:ascii="Times New Roman" w:hAnsi="Times New Roman" w:cs="Times New Roman"/>
          <w:color w:val="000000" w:themeColor="text1"/>
          <w:sz w:val="36"/>
          <w:szCs w:val="36"/>
        </w:rPr>
        <w:t>portrait</w:t>
      </w:r>
      <w:r w:rsidR="00AC2394">
        <w:rPr>
          <w:rFonts w:ascii="Times New Roman" w:hAnsi="Times New Roman" w:cs="Times New Roman"/>
          <w:color w:val="000000" w:themeColor="text1"/>
          <w:sz w:val="36"/>
          <w:szCs w:val="36"/>
        </w:rPr>
        <w:t xml:space="preserve"> sur Borel, </w:t>
      </w:r>
      <w:r w:rsidR="001414C3">
        <w:rPr>
          <w:rFonts w:ascii="Times New Roman" w:hAnsi="Times New Roman" w:cs="Times New Roman"/>
          <w:color w:val="000000" w:themeColor="text1"/>
          <w:sz w:val="36"/>
          <w:szCs w:val="36"/>
        </w:rPr>
        <w:t>pour faire suite à celle qui venait d'être présentée sur Jean Perrin</w:t>
      </w:r>
      <w:r w:rsidR="00AC2394">
        <w:rPr>
          <w:rFonts w:ascii="Times New Roman" w:hAnsi="Times New Roman" w:cs="Times New Roman"/>
          <w:color w:val="000000" w:themeColor="text1"/>
          <w:sz w:val="36"/>
          <w:szCs w:val="36"/>
        </w:rPr>
        <w:t>.</w:t>
      </w:r>
      <w:r w:rsidR="009A22A6" w:rsidRPr="00715677">
        <w:rPr>
          <w:rFonts w:ascii="Times New Roman" w:hAnsi="Times New Roman" w:cs="Times New Roman"/>
          <w:color w:val="000000" w:themeColor="text1"/>
          <w:sz w:val="36"/>
          <w:szCs w:val="36"/>
        </w:rPr>
        <w:t xml:space="preserve"> </w:t>
      </w:r>
      <w:r w:rsidR="00AC2394">
        <w:rPr>
          <w:rFonts w:ascii="Times New Roman" w:hAnsi="Times New Roman" w:cs="Times New Roman"/>
          <w:color w:val="000000" w:themeColor="text1"/>
          <w:sz w:val="36"/>
          <w:szCs w:val="36"/>
        </w:rPr>
        <w:t>L</w:t>
      </w:r>
      <w:r w:rsidR="009A22A6" w:rsidRPr="00715677">
        <w:rPr>
          <w:rFonts w:ascii="Times New Roman" w:hAnsi="Times New Roman" w:cs="Times New Roman"/>
          <w:color w:val="000000" w:themeColor="text1"/>
          <w:sz w:val="36"/>
          <w:szCs w:val="36"/>
        </w:rPr>
        <w:t xml:space="preserve">e principe </w:t>
      </w:r>
      <w:r w:rsidR="00AC2394">
        <w:rPr>
          <w:rFonts w:ascii="Times New Roman" w:hAnsi="Times New Roman" w:cs="Times New Roman"/>
          <w:color w:val="000000" w:themeColor="text1"/>
          <w:sz w:val="36"/>
          <w:szCs w:val="36"/>
        </w:rPr>
        <w:t>de cette exposition</w:t>
      </w:r>
      <w:r w:rsidR="009A22A6" w:rsidRPr="00715677">
        <w:rPr>
          <w:rFonts w:ascii="Times New Roman" w:hAnsi="Times New Roman" w:cs="Times New Roman"/>
          <w:color w:val="000000" w:themeColor="text1"/>
          <w:sz w:val="36"/>
          <w:szCs w:val="36"/>
        </w:rPr>
        <w:t xml:space="preserve"> a </w:t>
      </w:r>
      <w:r w:rsidR="00AC2394">
        <w:rPr>
          <w:rFonts w:ascii="Times New Roman" w:hAnsi="Times New Roman" w:cs="Times New Roman"/>
          <w:color w:val="000000" w:themeColor="text1"/>
          <w:sz w:val="36"/>
          <w:szCs w:val="36"/>
        </w:rPr>
        <w:t xml:space="preserve">ainsi </w:t>
      </w:r>
      <w:r w:rsidR="009A22A6" w:rsidRPr="00715677">
        <w:rPr>
          <w:rFonts w:ascii="Times New Roman" w:hAnsi="Times New Roman" w:cs="Times New Roman"/>
          <w:color w:val="000000" w:themeColor="text1"/>
          <w:sz w:val="36"/>
          <w:szCs w:val="36"/>
        </w:rPr>
        <w:t xml:space="preserve">été </w:t>
      </w:r>
      <w:r w:rsidR="00AC2394">
        <w:rPr>
          <w:rFonts w:ascii="Times New Roman" w:hAnsi="Times New Roman" w:cs="Times New Roman"/>
          <w:color w:val="000000" w:themeColor="text1"/>
          <w:sz w:val="36"/>
          <w:szCs w:val="36"/>
        </w:rPr>
        <w:t>acté</w:t>
      </w:r>
      <w:r w:rsidR="009A22A6" w:rsidRPr="00715677">
        <w:rPr>
          <w:rFonts w:ascii="Times New Roman" w:hAnsi="Times New Roman" w:cs="Times New Roman"/>
          <w:color w:val="000000" w:themeColor="text1"/>
          <w:sz w:val="36"/>
          <w:szCs w:val="36"/>
        </w:rPr>
        <w:t xml:space="preserve"> pour 2021.</w:t>
      </w:r>
    </w:p>
    <w:p w14:paraId="4EDB62AE" w14:textId="73A586CB" w:rsidR="00D420AB" w:rsidRDefault="00744A89" w:rsidP="00D420AB">
      <w:pPr>
        <w:jc w:val="both"/>
        <w:rPr>
          <w:rFonts w:ascii="Times New Roman" w:hAnsi="Times New Roman" w:cs="Times New Roman"/>
          <w:i/>
          <w:iCs/>
          <w:color w:val="000000" w:themeColor="text1"/>
          <w:sz w:val="36"/>
          <w:szCs w:val="36"/>
        </w:rPr>
      </w:pPr>
      <w:r w:rsidRPr="00715677">
        <w:rPr>
          <w:rFonts w:ascii="Times New Roman" w:hAnsi="Times New Roman" w:cs="Times New Roman"/>
          <w:color w:val="000000" w:themeColor="text1"/>
          <w:sz w:val="36"/>
          <w:szCs w:val="36"/>
        </w:rPr>
        <w:t>Nous</w:t>
      </w:r>
      <w:r w:rsidR="001358B3" w:rsidRPr="00715677">
        <w:rPr>
          <w:rFonts w:ascii="Times New Roman" w:hAnsi="Times New Roman" w:cs="Times New Roman"/>
          <w:color w:val="000000" w:themeColor="text1"/>
          <w:sz w:val="36"/>
          <w:szCs w:val="36"/>
        </w:rPr>
        <w:t xml:space="preserve"> avons </w:t>
      </w:r>
      <w:r w:rsidRPr="00715677">
        <w:rPr>
          <w:rFonts w:ascii="Times New Roman" w:hAnsi="Times New Roman" w:cs="Times New Roman"/>
          <w:color w:val="000000" w:themeColor="text1"/>
          <w:sz w:val="36"/>
          <w:szCs w:val="36"/>
        </w:rPr>
        <w:t xml:space="preserve">d'emblée </w:t>
      </w:r>
      <w:r w:rsidR="001358B3" w:rsidRPr="00715677">
        <w:rPr>
          <w:rFonts w:ascii="Times New Roman" w:hAnsi="Times New Roman" w:cs="Times New Roman"/>
          <w:color w:val="000000" w:themeColor="text1"/>
          <w:sz w:val="36"/>
          <w:szCs w:val="36"/>
        </w:rPr>
        <w:t xml:space="preserve">voulu </w:t>
      </w:r>
      <w:r w:rsidR="009A22A6" w:rsidRPr="00715677">
        <w:rPr>
          <w:rFonts w:ascii="Times New Roman" w:hAnsi="Times New Roman" w:cs="Times New Roman"/>
          <w:color w:val="000000" w:themeColor="text1"/>
          <w:sz w:val="36"/>
          <w:szCs w:val="36"/>
        </w:rPr>
        <w:t xml:space="preserve">avec Hélène </w:t>
      </w:r>
      <w:r w:rsidR="001358B3" w:rsidRPr="00715677">
        <w:rPr>
          <w:rFonts w:ascii="Times New Roman" w:hAnsi="Times New Roman" w:cs="Times New Roman"/>
          <w:color w:val="000000" w:themeColor="text1"/>
          <w:sz w:val="36"/>
          <w:szCs w:val="36"/>
        </w:rPr>
        <w:t xml:space="preserve">que l'exposition </w:t>
      </w:r>
      <w:r w:rsidRPr="00715677">
        <w:rPr>
          <w:rFonts w:ascii="Times New Roman" w:hAnsi="Times New Roman" w:cs="Times New Roman"/>
          <w:color w:val="000000" w:themeColor="text1"/>
          <w:sz w:val="36"/>
          <w:szCs w:val="36"/>
        </w:rPr>
        <w:t>projetée porte</w:t>
      </w:r>
      <w:r w:rsidR="001358B3" w:rsidRPr="00715677">
        <w:rPr>
          <w:rFonts w:ascii="Times New Roman" w:hAnsi="Times New Roman" w:cs="Times New Roman"/>
          <w:color w:val="000000" w:themeColor="text1"/>
          <w:sz w:val="36"/>
          <w:szCs w:val="36"/>
        </w:rPr>
        <w:t xml:space="preserve"> témoignage de </w:t>
      </w:r>
      <w:r w:rsidR="009A22A6" w:rsidRPr="00715677">
        <w:rPr>
          <w:rFonts w:ascii="Times New Roman" w:hAnsi="Times New Roman" w:cs="Times New Roman"/>
          <w:color w:val="000000" w:themeColor="text1"/>
          <w:sz w:val="36"/>
          <w:szCs w:val="36"/>
        </w:rPr>
        <w:t>l'</w:t>
      </w:r>
      <w:r w:rsidR="001358B3" w:rsidRPr="00715677">
        <w:rPr>
          <w:rFonts w:ascii="Times New Roman" w:hAnsi="Times New Roman" w:cs="Times New Roman"/>
          <w:color w:val="000000" w:themeColor="text1"/>
          <w:sz w:val="36"/>
          <w:szCs w:val="36"/>
        </w:rPr>
        <w:t>évolution</w:t>
      </w:r>
      <w:r w:rsidR="009A22A6" w:rsidRPr="00715677">
        <w:rPr>
          <w:rFonts w:ascii="Times New Roman" w:hAnsi="Times New Roman" w:cs="Times New Roman"/>
          <w:color w:val="000000" w:themeColor="text1"/>
          <w:sz w:val="36"/>
          <w:szCs w:val="36"/>
        </w:rPr>
        <w:t xml:space="preserve"> historiographique des dernières décennies concernant Borel. </w:t>
      </w:r>
      <w:r w:rsidR="001358B3" w:rsidRPr="00715677">
        <w:rPr>
          <w:rFonts w:ascii="Times New Roman" w:hAnsi="Times New Roman" w:cs="Times New Roman"/>
          <w:color w:val="000000" w:themeColor="text1"/>
          <w:sz w:val="36"/>
          <w:szCs w:val="36"/>
        </w:rPr>
        <w:t xml:space="preserve">Si les mathématiciens ont en général gardé la mémoire </w:t>
      </w:r>
      <w:r w:rsidR="009A22A6" w:rsidRPr="00715677">
        <w:rPr>
          <w:rFonts w:ascii="Times New Roman" w:hAnsi="Times New Roman" w:cs="Times New Roman"/>
          <w:color w:val="000000" w:themeColor="text1"/>
          <w:sz w:val="36"/>
          <w:szCs w:val="36"/>
        </w:rPr>
        <w:t xml:space="preserve">du </w:t>
      </w:r>
      <w:r w:rsidR="00AE7B50" w:rsidRPr="00715677">
        <w:rPr>
          <w:rFonts w:ascii="Times New Roman" w:hAnsi="Times New Roman" w:cs="Times New Roman"/>
          <w:color w:val="000000" w:themeColor="text1"/>
          <w:sz w:val="36"/>
          <w:szCs w:val="36"/>
        </w:rPr>
        <w:t>personnage</w:t>
      </w:r>
      <w:r w:rsidR="001358B3" w:rsidRPr="00715677">
        <w:rPr>
          <w:rFonts w:ascii="Times New Roman" w:hAnsi="Times New Roman" w:cs="Times New Roman"/>
          <w:color w:val="000000" w:themeColor="text1"/>
          <w:sz w:val="36"/>
          <w:szCs w:val="36"/>
        </w:rPr>
        <w:t xml:space="preserve"> en lien avec ses travaux autour de la théorie de la mesure, les recherches historiques récentes ont fait ressortir à quel point cette vision était </w:t>
      </w:r>
      <w:r w:rsidR="00BC2846" w:rsidRPr="00715677">
        <w:rPr>
          <w:rFonts w:ascii="Times New Roman" w:hAnsi="Times New Roman" w:cs="Times New Roman"/>
          <w:color w:val="000000" w:themeColor="text1"/>
          <w:sz w:val="36"/>
          <w:szCs w:val="36"/>
        </w:rPr>
        <w:t>extrêmement</w:t>
      </w:r>
      <w:r w:rsidR="001358B3" w:rsidRPr="00715677">
        <w:rPr>
          <w:rFonts w:ascii="Times New Roman" w:hAnsi="Times New Roman" w:cs="Times New Roman"/>
          <w:color w:val="000000" w:themeColor="text1"/>
          <w:sz w:val="36"/>
          <w:szCs w:val="36"/>
        </w:rPr>
        <w:t xml:space="preserve"> réductrice</w:t>
      </w:r>
      <w:r w:rsidR="00D420AB" w:rsidRPr="00715677">
        <w:rPr>
          <w:rFonts w:ascii="Times New Roman" w:hAnsi="Times New Roman" w:cs="Times New Roman"/>
          <w:color w:val="000000" w:themeColor="text1"/>
          <w:sz w:val="36"/>
          <w:szCs w:val="36"/>
        </w:rPr>
        <w:t xml:space="preserve">. Pour le résumer en une formule, l'ambition de l'exposition que nous envisagions était d'abord de mettre en avant que </w:t>
      </w:r>
      <w:r w:rsidR="00D420AB" w:rsidRPr="00715677">
        <w:rPr>
          <w:rFonts w:ascii="Times New Roman" w:hAnsi="Times New Roman" w:cs="Times New Roman"/>
          <w:i/>
          <w:iCs/>
          <w:color w:val="000000" w:themeColor="text1"/>
          <w:sz w:val="36"/>
          <w:szCs w:val="36"/>
        </w:rPr>
        <w:t>Borel ce n'est pas que les boréliens.</w:t>
      </w:r>
    </w:p>
    <w:p w14:paraId="2F4CDDE0" w14:textId="42E91A92" w:rsidR="00AC6DC8" w:rsidRPr="001414C3" w:rsidRDefault="00AC6DC8" w:rsidP="00D420AB">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Dans l'équipe d'organisation des expositions qui avaient été présentées précédemment à l'IHP, la présence d'historiens était plutôt réduite.  Pour l'exposition sur Jean Perrin par exemple, il n'y avait que l'historien du CNRS Denis </w:t>
      </w:r>
      <w:proofErr w:type="spellStart"/>
      <w:r w:rsidRPr="00715677">
        <w:rPr>
          <w:rFonts w:ascii="Times New Roman" w:hAnsi="Times New Roman" w:cs="Times New Roman"/>
          <w:color w:val="000000" w:themeColor="text1"/>
          <w:sz w:val="36"/>
          <w:szCs w:val="36"/>
        </w:rPr>
        <w:t>Guthleben</w:t>
      </w:r>
      <w:proofErr w:type="spellEnd"/>
      <w:r w:rsidRPr="00715677">
        <w:rPr>
          <w:rFonts w:ascii="Times New Roman" w:hAnsi="Times New Roman" w:cs="Times New Roman"/>
          <w:color w:val="000000" w:themeColor="text1"/>
          <w:sz w:val="36"/>
          <w:szCs w:val="36"/>
        </w:rPr>
        <w:t xml:space="preserve">. Hélène a d'emblée insisté </w:t>
      </w:r>
      <w:r w:rsidR="00C94A21" w:rsidRPr="00715677">
        <w:rPr>
          <w:rFonts w:ascii="Times New Roman" w:hAnsi="Times New Roman" w:cs="Times New Roman"/>
          <w:color w:val="000000" w:themeColor="text1"/>
          <w:sz w:val="36"/>
          <w:szCs w:val="36"/>
        </w:rPr>
        <w:t xml:space="preserve">pour qu'une équipe d'historiens soit mobilisée </w:t>
      </w:r>
      <w:r w:rsidR="00C94A21">
        <w:rPr>
          <w:rFonts w:ascii="Times New Roman" w:hAnsi="Times New Roman" w:cs="Times New Roman"/>
          <w:color w:val="000000" w:themeColor="text1"/>
          <w:sz w:val="36"/>
          <w:szCs w:val="36"/>
        </w:rPr>
        <w:t>ce que la</w:t>
      </w:r>
      <w:r w:rsidRPr="00715677">
        <w:rPr>
          <w:rFonts w:ascii="Times New Roman" w:hAnsi="Times New Roman" w:cs="Times New Roman"/>
          <w:color w:val="000000" w:themeColor="text1"/>
          <w:sz w:val="36"/>
          <w:szCs w:val="36"/>
        </w:rPr>
        <w:t xml:space="preserve"> direction de l'IHP a </w:t>
      </w:r>
      <w:proofErr w:type="gramStart"/>
      <w:r w:rsidRPr="00715677">
        <w:rPr>
          <w:rFonts w:ascii="Times New Roman" w:hAnsi="Times New Roman" w:cs="Times New Roman"/>
          <w:color w:val="000000" w:themeColor="text1"/>
          <w:sz w:val="36"/>
          <w:szCs w:val="36"/>
        </w:rPr>
        <w:t>accepté,.</w:t>
      </w:r>
      <w:proofErr w:type="gramEnd"/>
      <w:r w:rsidRPr="00715677">
        <w:rPr>
          <w:rFonts w:ascii="Times New Roman" w:hAnsi="Times New Roman" w:cs="Times New Roman"/>
          <w:color w:val="000000" w:themeColor="text1"/>
          <w:sz w:val="36"/>
          <w:szCs w:val="36"/>
        </w:rPr>
        <w:t xml:space="preserve"> L'argument avancé était qu'une telle équipe était indispensable pour pouvoir</w:t>
      </w:r>
      <w:r w:rsidR="001414C3">
        <w:rPr>
          <w:rFonts w:ascii="Times New Roman" w:hAnsi="Times New Roman" w:cs="Times New Roman"/>
          <w:color w:val="000000" w:themeColor="text1"/>
          <w:sz w:val="36"/>
          <w:szCs w:val="36"/>
        </w:rPr>
        <w:t xml:space="preserve"> le</w:t>
      </w:r>
      <w:r w:rsidRPr="00715677">
        <w:rPr>
          <w:rFonts w:ascii="Times New Roman" w:hAnsi="Times New Roman" w:cs="Times New Roman"/>
          <w:color w:val="000000" w:themeColor="text1"/>
          <w:sz w:val="36"/>
          <w:szCs w:val="36"/>
        </w:rPr>
        <w:t xml:space="preserve"> présente</w:t>
      </w:r>
      <w:r w:rsidR="001414C3">
        <w:rPr>
          <w:rFonts w:ascii="Times New Roman" w:hAnsi="Times New Roman" w:cs="Times New Roman"/>
          <w:color w:val="000000" w:themeColor="text1"/>
          <w:sz w:val="36"/>
          <w:szCs w:val="36"/>
        </w:rPr>
        <w:t xml:space="preserve">r </w:t>
      </w:r>
      <w:r w:rsidRPr="00715677">
        <w:rPr>
          <w:rFonts w:ascii="Times New Roman" w:hAnsi="Times New Roman" w:cs="Times New Roman"/>
          <w:color w:val="000000" w:themeColor="text1"/>
          <w:sz w:val="36"/>
          <w:szCs w:val="36"/>
        </w:rPr>
        <w:t xml:space="preserve">au centre des multiples réseaux sans lesquels on ne peut comprendre le personnage, l'étendue de son action et ses diverses facettes. </w:t>
      </w:r>
    </w:p>
    <w:p w14:paraId="232EDBFC" w14:textId="079C49E5" w:rsidR="00E754B0" w:rsidRPr="00715677" w:rsidRDefault="00AE7B50"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 </w:t>
      </w:r>
      <w:r w:rsidR="00D420AB" w:rsidRPr="00715677">
        <w:rPr>
          <w:rFonts w:ascii="Times New Roman" w:hAnsi="Times New Roman" w:cs="Times New Roman"/>
          <w:color w:val="000000" w:themeColor="text1"/>
          <w:sz w:val="36"/>
          <w:szCs w:val="36"/>
        </w:rPr>
        <w:t>Les travaux des vingt dernières années</w:t>
      </w:r>
      <w:r w:rsidRPr="00715677">
        <w:rPr>
          <w:rFonts w:ascii="Times New Roman" w:hAnsi="Times New Roman" w:cs="Times New Roman"/>
          <w:color w:val="000000" w:themeColor="text1"/>
          <w:sz w:val="36"/>
          <w:szCs w:val="36"/>
        </w:rPr>
        <w:t xml:space="preserve"> soulignent en effet combien l</w:t>
      </w:r>
      <w:r w:rsidR="005D78B1">
        <w:rPr>
          <w:rFonts w:ascii="Times New Roman" w:hAnsi="Times New Roman" w:cs="Times New Roman"/>
          <w:color w:val="000000" w:themeColor="text1"/>
          <w:sz w:val="36"/>
          <w:szCs w:val="36"/>
        </w:rPr>
        <w:t xml:space="preserve">'œuvre </w:t>
      </w:r>
      <w:r w:rsidRPr="00715677">
        <w:rPr>
          <w:rFonts w:ascii="Times New Roman" w:hAnsi="Times New Roman" w:cs="Times New Roman"/>
          <w:color w:val="000000" w:themeColor="text1"/>
          <w:sz w:val="36"/>
          <w:szCs w:val="36"/>
        </w:rPr>
        <w:t xml:space="preserve">et l'activité professionnelle de Borel se sont déployés au croisement de multiples réseaux peuplés d'acteurs variés. </w:t>
      </w:r>
      <w:r w:rsidR="00D420AB" w:rsidRPr="00715677">
        <w:rPr>
          <w:rFonts w:ascii="Times New Roman" w:hAnsi="Times New Roman" w:cs="Times New Roman"/>
          <w:color w:val="000000" w:themeColor="text1"/>
          <w:sz w:val="36"/>
          <w:szCs w:val="36"/>
        </w:rPr>
        <w:t>Deux exemples : d</w:t>
      </w:r>
      <w:r w:rsidRPr="00715677">
        <w:rPr>
          <w:rFonts w:ascii="Times New Roman" w:hAnsi="Times New Roman" w:cs="Times New Roman"/>
          <w:color w:val="000000" w:themeColor="text1"/>
          <w:sz w:val="36"/>
          <w:szCs w:val="36"/>
        </w:rPr>
        <w:t xml:space="preserve">ans son étude pionnière de la France mathématique à travers </w:t>
      </w:r>
      <w:r w:rsidR="00D420AB" w:rsidRPr="00715677">
        <w:rPr>
          <w:rFonts w:ascii="Times New Roman" w:hAnsi="Times New Roman" w:cs="Times New Roman"/>
          <w:color w:val="000000" w:themeColor="text1"/>
          <w:sz w:val="36"/>
          <w:szCs w:val="36"/>
        </w:rPr>
        <w:t>l'examen de la Société Mathématique de France, Hélène a fait ressortir comment</w:t>
      </w:r>
      <w:r w:rsidRPr="00715677">
        <w:rPr>
          <w:rFonts w:ascii="Times New Roman" w:hAnsi="Times New Roman" w:cs="Times New Roman"/>
          <w:color w:val="000000" w:themeColor="text1"/>
          <w:sz w:val="36"/>
          <w:szCs w:val="36"/>
        </w:rPr>
        <w:t xml:space="preserve"> au début du 20ème siècle</w:t>
      </w:r>
      <w:r w:rsidR="00D420AB" w:rsidRPr="00715677">
        <w:rPr>
          <w:rFonts w:ascii="Times New Roman" w:hAnsi="Times New Roman" w:cs="Times New Roman"/>
          <w:color w:val="000000" w:themeColor="text1"/>
          <w:sz w:val="36"/>
          <w:szCs w:val="36"/>
        </w:rPr>
        <w:t xml:space="preserve">, Borel est omniprésent comme animateur de la scène de la théorie des fonctions. Pour ma part, j'ai </w:t>
      </w:r>
      <w:r w:rsidR="007C1DAB" w:rsidRPr="00715677">
        <w:rPr>
          <w:rFonts w:ascii="Times New Roman" w:hAnsi="Times New Roman" w:cs="Times New Roman"/>
          <w:color w:val="000000" w:themeColor="text1"/>
          <w:sz w:val="36"/>
          <w:szCs w:val="36"/>
        </w:rPr>
        <w:t xml:space="preserve">poursuivi la piste ouverte notamment par Bernard Bru afin de </w:t>
      </w:r>
      <w:r w:rsidR="00D420AB" w:rsidRPr="00715677">
        <w:rPr>
          <w:rFonts w:ascii="Times New Roman" w:hAnsi="Times New Roman" w:cs="Times New Roman"/>
          <w:color w:val="000000" w:themeColor="text1"/>
          <w:sz w:val="36"/>
          <w:szCs w:val="36"/>
        </w:rPr>
        <w:t>montr</w:t>
      </w:r>
      <w:r w:rsidR="007C1DAB" w:rsidRPr="00715677">
        <w:rPr>
          <w:rFonts w:ascii="Times New Roman" w:hAnsi="Times New Roman" w:cs="Times New Roman"/>
          <w:color w:val="000000" w:themeColor="text1"/>
          <w:sz w:val="36"/>
          <w:szCs w:val="36"/>
        </w:rPr>
        <w:t>er</w:t>
      </w:r>
      <w:r w:rsidR="00D420AB" w:rsidRPr="00715677">
        <w:rPr>
          <w:rFonts w:ascii="Times New Roman" w:hAnsi="Times New Roman" w:cs="Times New Roman"/>
          <w:color w:val="000000" w:themeColor="text1"/>
          <w:sz w:val="36"/>
          <w:szCs w:val="36"/>
        </w:rPr>
        <w:t xml:space="preserve"> comment </w:t>
      </w:r>
      <w:r w:rsidR="00493E7D" w:rsidRPr="00715677">
        <w:rPr>
          <w:rFonts w:ascii="Times New Roman" w:hAnsi="Times New Roman" w:cs="Times New Roman"/>
          <w:color w:val="000000" w:themeColor="text1"/>
          <w:sz w:val="36"/>
          <w:szCs w:val="36"/>
        </w:rPr>
        <w:t xml:space="preserve">les mathématiques du hasard étaient </w:t>
      </w:r>
      <w:r w:rsidR="00D420AB" w:rsidRPr="00715677">
        <w:rPr>
          <w:rFonts w:ascii="Times New Roman" w:hAnsi="Times New Roman" w:cs="Times New Roman"/>
          <w:color w:val="000000" w:themeColor="text1"/>
          <w:sz w:val="36"/>
          <w:szCs w:val="36"/>
        </w:rPr>
        <w:t xml:space="preserve">devenues </w:t>
      </w:r>
      <w:r w:rsidR="00493E7D" w:rsidRPr="00715677">
        <w:rPr>
          <w:rFonts w:ascii="Times New Roman" w:hAnsi="Times New Roman" w:cs="Times New Roman"/>
          <w:color w:val="000000" w:themeColor="text1"/>
          <w:sz w:val="36"/>
          <w:szCs w:val="36"/>
        </w:rPr>
        <w:t>centrales dans la conception borélienne</w:t>
      </w:r>
      <w:r w:rsidR="00D420AB" w:rsidRPr="00715677">
        <w:rPr>
          <w:rFonts w:ascii="Times New Roman" w:hAnsi="Times New Roman" w:cs="Times New Roman"/>
          <w:color w:val="000000" w:themeColor="text1"/>
          <w:sz w:val="36"/>
          <w:szCs w:val="36"/>
        </w:rPr>
        <w:t xml:space="preserve"> et comment il avait fédéré autour de ces sujets </w:t>
      </w:r>
      <w:r w:rsidR="007C1DAB" w:rsidRPr="00715677">
        <w:rPr>
          <w:rFonts w:ascii="Times New Roman" w:hAnsi="Times New Roman" w:cs="Times New Roman"/>
          <w:color w:val="000000" w:themeColor="text1"/>
          <w:sz w:val="36"/>
          <w:szCs w:val="36"/>
        </w:rPr>
        <w:t xml:space="preserve">de nombreux jeunes mathématiciens (en général normaliens) qui </w:t>
      </w:r>
      <w:r w:rsidR="006B2B3B" w:rsidRPr="00715677">
        <w:rPr>
          <w:rFonts w:ascii="Times New Roman" w:hAnsi="Times New Roman" w:cs="Times New Roman"/>
          <w:color w:val="000000" w:themeColor="text1"/>
          <w:sz w:val="36"/>
          <w:szCs w:val="36"/>
        </w:rPr>
        <w:t>ont pu</w:t>
      </w:r>
      <w:r w:rsidR="007C1DAB" w:rsidRPr="00715677">
        <w:rPr>
          <w:rFonts w:ascii="Times New Roman" w:hAnsi="Times New Roman" w:cs="Times New Roman"/>
          <w:color w:val="000000" w:themeColor="text1"/>
          <w:sz w:val="36"/>
          <w:szCs w:val="36"/>
        </w:rPr>
        <w:t xml:space="preserve"> </w:t>
      </w:r>
      <w:r w:rsidR="006B2B3B" w:rsidRPr="00715677">
        <w:rPr>
          <w:rFonts w:ascii="Times New Roman" w:hAnsi="Times New Roman" w:cs="Times New Roman"/>
          <w:color w:val="000000" w:themeColor="text1"/>
          <w:sz w:val="36"/>
          <w:szCs w:val="36"/>
        </w:rPr>
        <w:t>ensuite s'</w:t>
      </w:r>
      <w:r w:rsidR="007C1DAB" w:rsidRPr="00715677">
        <w:rPr>
          <w:rFonts w:ascii="Times New Roman" w:hAnsi="Times New Roman" w:cs="Times New Roman"/>
          <w:color w:val="000000" w:themeColor="text1"/>
          <w:sz w:val="36"/>
          <w:szCs w:val="36"/>
        </w:rPr>
        <w:t>intéress</w:t>
      </w:r>
      <w:r w:rsidR="006B2B3B" w:rsidRPr="00715677">
        <w:rPr>
          <w:rFonts w:ascii="Times New Roman" w:hAnsi="Times New Roman" w:cs="Times New Roman"/>
          <w:color w:val="000000" w:themeColor="text1"/>
          <w:sz w:val="36"/>
          <w:szCs w:val="36"/>
        </w:rPr>
        <w:t>er</w:t>
      </w:r>
      <w:r w:rsidR="007C1DAB" w:rsidRPr="00715677">
        <w:rPr>
          <w:rFonts w:ascii="Times New Roman" w:hAnsi="Times New Roman" w:cs="Times New Roman"/>
          <w:color w:val="000000" w:themeColor="text1"/>
          <w:sz w:val="36"/>
          <w:szCs w:val="36"/>
        </w:rPr>
        <w:t xml:space="preserve"> aux applications</w:t>
      </w:r>
      <w:r w:rsidR="006B2B3B" w:rsidRPr="00715677">
        <w:rPr>
          <w:rFonts w:ascii="Times New Roman" w:hAnsi="Times New Roman" w:cs="Times New Roman"/>
          <w:color w:val="000000" w:themeColor="text1"/>
          <w:sz w:val="36"/>
          <w:szCs w:val="36"/>
        </w:rPr>
        <w:t xml:space="preserve"> des probabilités. </w:t>
      </w:r>
    </w:p>
    <w:p w14:paraId="42B4889E" w14:textId="35965F2B" w:rsidR="007B4F8F"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Le titre que nous avons trouvé par la suite, "Borel un mathématicien au pluriel" </w:t>
      </w:r>
      <w:r w:rsidR="00AC6DC8">
        <w:rPr>
          <w:rFonts w:ascii="Times New Roman" w:hAnsi="Times New Roman" w:cs="Times New Roman"/>
          <w:color w:val="000000" w:themeColor="text1"/>
          <w:sz w:val="36"/>
          <w:szCs w:val="36"/>
        </w:rPr>
        <w:t>est</w:t>
      </w:r>
      <w:r w:rsidR="000E782A" w:rsidRPr="00715677">
        <w:rPr>
          <w:rFonts w:ascii="Times New Roman" w:hAnsi="Times New Roman" w:cs="Times New Roman"/>
          <w:color w:val="000000" w:themeColor="text1"/>
          <w:sz w:val="36"/>
          <w:szCs w:val="36"/>
        </w:rPr>
        <w:t xml:space="preserve"> une bonne illustration</w:t>
      </w:r>
      <w:r w:rsidR="00AC6DC8">
        <w:rPr>
          <w:rFonts w:ascii="Times New Roman" w:hAnsi="Times New Roman" w:cs="Times New Roman"/>
          <w:color w:val="000000" w:themeColor="text1"/>
          <w:sz w:val="36"/>
          <w:szCs w:val="36"/>
        </w:rPr>
        <w:t xml:space="preserve"> de l'importance du collectif que l'équipe d'historiens a voulu défendre</w:t>
      </w:r>
      <w:r w:rsidR="005D2D65" w:rsidRPr="00715677">
        <w:rPr>
          <w:rFonts w:ascii="Times New Roman" w:hAnsi="Times New Roman" w:cs="Times New Roman"/>
          <w:color w:val="000000" w:themeColor="text1"/>
          <w:sz w:val="36"/>
          <w:szCs w:val="36"/>
        </w:rPr>
        <w:t>. S</w:t>
      </w:r>
      <w:r w:rsidRPr="00715677">
        <w:rPr>
          <w:rFonts w:ascii="Times New Roman" w:hAnsi="Times New Roman" w:cs="Times New Roman"/>
          <w:color w:val="000000" w:themeColor="text1"/>
          <w:sz w:val="36"/>
          <w:szCs w:val="36"/>
        </w:rPr>
        <w:t>i Borel reste évidemment un scientifique de premier plan (</w:t>
      </w:r>
      <w:r w:rsidR="000E782A" w:rsidRPr="00715677">
        <w:rPr>
          <w:rFonts w:ascii="Times New Roman" w:hAnsi="Times New Roman" w:cs="Times New Roman"/>
          <w:color w:val="000000" w:themeColor="text1"/>
          <w:sz w:val="36"/>
          <w:szCs w:val="36"/>
        </w:rPr>
        <w:t>l'</w:t>
      </w:r>
      <w:r w:rsidRPr="00715677">
        <w:rPr>
          <w:rFonts w:ascii="Times New Roman" w:hAnsi="Times New Roman" w:cs="Times New Roman"/>
          <w:color w:val="000000" w:themeColor="text1"/>
          <w:sz w:val="36"/>
          <w:szCs w:val="36"/>
        </w:rPr>
        <w:t xml:space="preserve">intention </w:t>
      </w:r>
      <w:r w:rsidR="000E782A" w:rsidRPr="00715677">
        <w:rPr>
          <w:rFonts w:ascii="Times New Roman" w:hAnsi="Times New Roman" w:cs="Times New Roman"/>
          <w:color w:val="000000" w:themeColor="text1"/>
          <w:sz w:val="36"/>
          <w:szCs w:val="36"/>
        </w:rPr>
        <w:t xml:space="preserve">n'était pas </w:t>
      </w:r>
      <w:r w:rsidRPr="00715677">
        <w:rPr>
          <w:rFonts w:ascii="Times New Roman" w:hAnsi="Times New Roman" w:cs="Times New Roman"/>
          <w:color w:val="000000" w:themeColor="text1"/>
          <w:sz w:val="36"/>
          <w:szCs w:val="36"/>
        </w:rPr>
        <w:t>de déboulonner la statue du héros)</w:t>
      </w:r>
      <w:r w:rsidR="005D2D65" w:rsidRPr="00715677">
        <w:rPr>
          <w:rFonts w:ascii="Times New Roman" w:hAnsi="Times New Roman" w:cs="Times New Roman"/>
          <w:color w:val="000000" w:themeColor="text1"/>
          <w:sz w:val="36"/>
          <w:szCs w:val="36"/>
        </w:rPr>
        <w:t xml:space="preserve"> nous voulions surtout </w:t>
      </w:r>
      <w:r w:rsidR="003C12CF" w:rsidRPr="00715677">
        <w:rPr>
          <w:rFonts w:ascii="Times New Roman" w:hAnsi="Times New Roman" w:cs="Times New Roman"/>
          <w:color w:val="000000" w:themeColor="text1"/>
          <w:sz w:val="36"/>
          <w:szCs w:val="36"/>
        </w:rPr>
        <w:t xml:space="preserve">défendre une version plurielle du mathématicien qui n’en fasse pas qu’un mathématicien génial s’étant occupé essentiellement d’analyse. </w:t>
      </w:r>
      <w:r w:rsidR="00C50E67" w:rsidRPr="00715677">
        <w:rPr>
          <w:rFonts w:ascii="Times New Roman" w:hAnsi="Times New Roman" w:cs="Times New Roman"/>
          <w:color w:val="000000" w:themeColor="text1"/>
          <w:sz w:val="36"/>
          <w:szCs w:val="36"/>
        </w:rPr>
        <w:t xml:space="preserve"> Il a donc fallu </w:t>
      </w:r>
      <w:r w:rsidRPr="00715677">
        <w:rPr>
          <w:rFonts w:ascii="Times New Roman" w:hAnsi="Times New Roman" w:cs="Times New Roman"/>
          <w:color w:val="000000" w:themeColor="text1"/>
          <w:sz w:val="36"/>
          <w:szCs w:val="36"/>
        </w:rPr>
        <w:t>réunir</w:t>
      </w:r>
      <w:r w:rsidR="00C50E67" w:rsidRPr="00715677">
        <w:rPr>
          <w:rFonts w:ascii="Times New Roman" w:hAnsi="Times New Roman" w:cs="Times New Roman"/>
          <w:color w:val="000000" w:themeColor="text1"/>
          <w:sz w:val="36"/>
          <w:szCs w:val="36"/>
        </w:rPr>
        <w:t xml:space="preserve"> </w:t>
      </w:r>
      <w:r w:rsidR="00231FF1">
        <w:rPr>
          <w:rFonts w:ascii="Times New Roman" w:hAnsi="Times New Roman" w:cs="Times New Roman"/>
          <w:color w:val="000000" w:themeColor="text1"/>
          <w:sz w:val="36"/>
          <w:szCs w:val="36"/>
        </w:rPr>
        <w:t xml:space="preserve">des </w:t>
      </w:r>
      <w:r w:rsidRPr="00715677">
        <w:rPr>
          <w:rFonts w:ascii="Times New Roman" w:hAnsi="Times New Roman" w:cs="Times New Roman"/>
          <w:color w:val="000000" w:themeColor="text1"/>
          <w:sz w:val="36"/>
          <w:szCs w:val="36"/>
        </w:rPr>
        <w:t xml:space="preserve">historiens qui </w:t>
      </w:r>
      <w:r w:rsidR="005F3784" w:rsidRPr="00715677">
        <w:rPr>
          <w:rFonts w:ascii="Times New Roman" w:hAnsi="Times New Roman" w:cs="Times New Roman"/>
          <w:color w:val="000000" w:themeColor="text1"/>
          <w:sz w:val="36"/>
          <w:szCs w:val="36"/>
        </w:rPr>
        <w:t xml:space="preserve">avaient été concernés par l'activité du mathématicien </w:t>
      </w:r>
      <w:r w:rsidRPr="00715677">
        <w:rPr>
          <w:rFonts w:ascii="Times New Roman" w:hAnsi="Times New Roman" w:cs="Times New Roman"/>
          <w:color w:val="000000" w:themeColor="text1"/>
          <w:sz w:val="36"/>
          <w:szCs w:val="36"/>
        </w:rPr>
        <w:t>à différents titres</w:t>
      </w:r>
      <w:r w:rsidR="005F3784" w:rsidRPr="00715677">
        <w:rPr>
          <w:rFonts w:ascii="Times New Roman" w:hAnsi="Times New Roman" w:cs="Times New Roman"/>
          <w:color w:val="000000" w:themeColor="text1"/>
          <w:sz w:val="36"/>
          <w:szCs w:val="36"/>
        </w:rPr>
        <w:t>.</w:t>
      </w:r>
      <w:r w:rsidR="007E4BB0" w:rsidRPr="00715677">
        <w:rPr>
          <w:rFonts w:ascii="Times New Roman" w:hAnsi="Times New Roman" w:cs="Times New Roman"/>
          <w:color w:val="000000" w:themeColor="text1"/>
          <w:sz w:val="36"/>
          <w:szCs w:val="36"/>
        </w:rPr>
        <w:t xml:space="preserve"> </w:t>
      </w:r>
      <w:r w:rsidR="005F3784" w:rsidRPr="00715677">
        <w:rPr>
          <w:rFonts w:ascii="Times New Roman" w:hAnsi="Times New Roman" w:cs="Times New Roman"/>
          <w:color w:val="000000" w:themeColor="text1"/>
          <w:sz w:val="36"/>
          <w:szCs w:val="36"/>
        </w:rPr>
        <w:t xml:space="preserve">En effet, </w:t>
      </w:r>
      <w:r w:rsidRPr="00715677">
        <w:rPr>
          <w:rFonts w:ascii="Times New Roman" w:hAnsi="Times New Roman" w:cs="Times New Roman"/>
          <w:color w:val="000000" w:themeColor="text1"/>
          <w:sz w:val="36"/>
          <w:szCs w:val="36"/>
        </w:rPr>
        <w:t xml:space="preserve"> </w:t>
      </w:r>
      <w:r w:rsidR="005F3784" w:rsidRPr="00715677">
        <w:rPr>
          <w:rFonts w:ascii="Times New Roman" w:hAnsi="Times New Roman" w:cs="Times New Roman"/>
          <w:color w:val="000000" w:themeColor="text1"/>
          <w:sz w:val="36"/>
          <w:szCs w:val="36"/>
        </w:rPr>
        <w:t>n</w:t>
      </w:r>
      <w:r w:rsidRPr="00715677">
        <w:rPr>
          <w:rFonts w:ascii="Times New Roman" w:hAnsi="Times New Roman" w:cs="Times New Roman"/>
          <w:color w:val="000000" w:themeColor="text1"/>
          <w:sz w:val="36"/>
          <w:szCs w:val="36"/>
        </w:rPr>
        <w:t xml:space="preserve">on seulement Borel s'est </w:t>
      </w:r>
      <w:r w:rsidR="005F3784" w:rsidRPr="00715677">
        <w:rPr>
          <w:rFonts w:ascii="Times New Roman" w:hAnsi="Times New Roman" w:cs="Times New Roman"/>
          <w:color w:val="000000" w:themeColor="text1"/>
          <w:sz w:val="36"/>
          <w:szCs w:val="36"/>
        </w:rPr>
        <w:t>investi dans</w:t>
      </w:r>
      <w:r w:rsidRPr="00715677">
        <w:rPr>
          <w:rFonts w:ascii="Times New Roman" w:hAnsi="Times New Roman" w:cs="Times New Roman"/>
          <w:color w:val="000000" w:themeColor="text1"/>
          <w:sz w:val="36"/>
          <w:szCs w:val="36"/>
        </w:rPr>
        <w:t xml:space="preserve"> plusieurs domaines mathématiques (analyse, probabilités, statistiques, théorie des jeux, physique mathématique) mais son activité professionnelle fut </w:t>
      </w:r>
      <w:r w:rsidR="007B4F8F" w:rsidRPr="00715677">
        <w:rPr>
          <w:rFonts w:ascii="Times New Roman" w:hAnsi="Times New Roman" w:cs="Times New Roman"/>
          <w:color w:val="000000" w:themeColor="text1"/>
          <w:sz w:val="36"/>
          <w:szCs w:val="36"/>
        </w:rPr>
        <w:t>aussi régulièrement</w:t>
      </w:r>
      <w:r w:rsidRPr="00715677">
        <w:rPr>
          <w:rFonts w:ascii="Times New Roman" w:hAnsi="Times New Roman" w:cs="Times New Roman"/>
          <w:color w:val="000000" w:themeColor="text1"/>
          <w:sz w:val="36"/>
          <w:szCs w:val="36"/>
        </w:rPr>
        <w:t xml:space="preserve"> consacrée à des questions d'enseignement (et cela à tous les niveaux) ou à des questions d'organisation du travail scientifique</w:t>
      </w:r>
      <w:r w:rsidR="007B4F8F" w:rsidRPr="00715677">
        <w:rPr>
          <w:rFonts w:ascii="Times New Roman" w:hAnsi="Times New Roman" w:cs="Times New Roman"/>
          <w:color w:val="000000" w:themeColor="text1"/>
          <w:sz w:val="36"/>
          <w:szCs w:val="36"/>
        </w:rPr>
        <w:t xml:space="preserve">. </w:t>
      </w:r>
      <w:r w:rsidR="00231FF1">
        <w:rPr>
          <w:rFonts w:ascii="Times New Roman" w:hAnsi="Times New Roman" w:cs="Times New Roman"/>
          <w:color w:val="000000" w:themeColor="text1"/>
          <w:sz w:val="36"/>
          <w:szCs w:val="36"/>
        </w:rPr>
        <w:t>En plus d'Hélène et moi, il s'agit de</w:t>
      </w:r>
      <w:r w:rsidR="00FB465E">
        <w:rPr>
          <w:rFonts w:ascii="Times New Roman" w:hAnsi="Times New Roman" w:cs="Times New Roman"/>
          <w:color w:val="000000" w:themeColor="text1"/>
          <w:sz w:val="36"/>
          <w:szCs w:val="36"/>
        </w:rPr>
        <w:t xml:space="preserve"> </w:t>
      </w:r>
      <w:r w:rsidRPr="00715677">
        <w:rPr>
          <w:rFonts w:ascii="Times New Roman" w:hAnsi="Times New Roman" w:cs="Times New Roman"/>
          <w:color w:val="000000" w:themeColor="text1"/>
          <w:sz w:val="36"/>
          <w:szCs w:val="36"/>
        </w:rPr>
        <w:t xml:space="preserve">: </w:t>
      </w:r>
    </w:p>
    <w:p w14:paraId="7C14E9EC" w14:textId="7D12B96A" w:rsidR="005D2D65" w:rsidRPr="00715677" w:rsidRDefault="007B4F8F"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 xml:space="preserve">Matthias Cléry </w:t>
      </w:r>
      <w:r w:rsidR="00C50E67" w:rsidRPr="00715677">
        <w:rPr>
          <w:rFonts w:ascii="Times New Roman" w:hAnsi="Times New Roman" w:cs="Times New Roman"/>
          <w:color w:val="000000" w:themeColor="text1"/>
          <w:sz w:val="36"/>
          <w:szCs w:val="36"/>
        </w:rPr>
        <w:t xml:space="preserve">qui, </w:t>
      </w:r>
      <w:r w:rsidR="005D2D65" w:rsidRPr="00715677">
        <w:rPr>
          <w:rFonts w:ascii="Times New Roman" w:hAnsi="Times New Roman" w:cs="Times New Roman"/>
          <w:color w:val="000000" w:themeColor="text1"/>
          <w:sz w:val="36"/>
          <w:szCs w:val="36"/>
        </w:rPr>
        <w:t xml:space="preserve">au moment même où les travaux préparatoires de l'exposition </w:t>
      </w:r>
      <w:r w:rsidR="00C50E67" w:rsidRPr="00715677">
        <w:rPr>
          <w:rFonts w:ascii="Times New Roman" w:hAnsi="Times New Roman" w:cs="Times New Roman"/>
          <w:color w:val="000000" w:themeColor="text1"/>
          <w:sz w:val="36"/>
          <w:szCs w:val="36"/>
        </w:rPr>
        <w:t xml:space="preserve">étaient lancés </w:t>
      </w:r>
      <w:r w:rsidR="005D2D65" w:rsidRPr="00715677">
        <w:rPr>
          <w:rFonts w:ascii="Times New Roman" w:hAnsi="Times New Roman" w:cs="Times New Roman"/>
          <w:color w:val="000000" w:themeColor="text1"/>
          <w:sz w:val="36"/>
          <w:szCs w:val="36"/>
        </w:rPr>
        <w:t xml:space="preserve">en novembre 2020 </w:t>
      </w:r>
      <w:r w:rsidR="00C50E67" w:rsidRPr="00715677">
        <w:rPr>
          <w:rFonts w:ascii="Times New Roman" w:hAnsi="Times New Roman" w:cs="Times New Roman"/>
          <w:color w:val="000000" w:themeColor="text1"/>
          <w:sz w:val="36"/>
          <w:szCs w:val="36"/>
        </w:rPr>
        <w:t>avait soutenu une</w:t>
      </w:r>
      <w:r w:rsidR="005D2D65" w:rsidRPr="00715677">
        <w:rPr>
          <w:rFonts w:ascii="Times New Roman" w:hAnsi="Times New Roman" w:cs="Times New Roman"/>
          <w:color w:val="000000" w:themeColor="text1"/>
          <w:sz w:val="36"/>
          <w:szCs w:val="36"/>
        </w:rPr>
        <w:t xml:space="preserve"> thèse consacrée à la scène probabiliste à l'IHP dans les années 1930 qu'Hélène et moi-même avons encadrée, travail important qui avait permis de </w:t>
      </w:r>
      <w:r w:rsidR="00C50E67" w:rsidRPr="00715677">
        <w:rPr>
          <w:rFonts w:ascii="Times New Roman" w:hAnsi="Times New Roman" w:cs="Times New Roman"/>
          <w:color w:val="000000" w:themeColor="text1"/>
          <w:sz w:val="36"/>
          <w:szCs w:val="36"/>
        </w:rPr>
        <w:t xml:space="preserve">mieux comprendre comment Borel, dans la dernière partie de sa carrière, avait pu </w:t>
      </w:r>
      <w:r w:rsidR="006500AC" w:rsidRPr="00715677">
        <w:rPr>
          <w:rFonts w:ascii="Times New Roman" w:hAnsi="Times New Roman" w:cs="Times New Roman"/>
          <w:color w:val="000000" w:themeColor="text1"/>
          <w:sz w:val="36"/>
          <w:szCs w:val="36"/>
        </w:rPr>
        <w:t>en quelque sorte synthétiser ses réflexions sur la vie scientifique grâce à la mise en place de l'Institut.</w:t>
      </w:r>
    </w:p>
    <w:p w14:paraId="1CCD95F4" w14:textId="77777777" w:rsidR="007B4F8F" w:rsidRPr="00715677" w:rsidRDefault="007B4F8F"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 xml:space="preserve">Martha-Cecilia </w:t>
      </w:r>
      <w:proofErr w:type="spellStart"/>
      <w:r w:rsidR="001358B3" w:rsidRPr="00715677">
        <w:rPr>
          <w:rFonts w:ascii="Times New Roman" w:hAnsi="Times New Roman" w:cs="Times New Roman"/>
          <w:color w:val="000000" w:themeColor="text1"/>
          <w:sz w:val="36"/>
          <w:szCs w:val="36"/>
        </w:rPr>
        <w:t>Bustamante</w:t>
      </w:r>
      <w:proofErr w:type="spellEnd"/>
      <w:r w:rsidR="001358B3" w:rsidRPr="00715677">
        <w:rPr>
          <w:rFonts w:ascii="Times New Roman" w:hAnsi="Times New Roman" w:cs="Times New Roman"/>
          <w:color w:val="000000" w:themeColor="text1"/>
          <w:sz w:val="36"/>
          <w:szCs w:val="36"/>
        </w:rPr>
        <w:t xml:space="preserve"> historienne de la physique qui venait de publier une très belle édition commentée des notes de Borel sur le cours de Langevin de 1912 au Collège de France consacré à la théorie du rayonnement; </w:t>
      </w:r>
    </w:p>
    <w:p w14:paraId="1432C908" w14:textId="514E44DF" w:rsidR="00C4369B" w:rsidRPr="00C4369B" w:rsidRDefault="007B4F8F" w:rsidP="001358B3">
      <w:pPr>
        <w:jc w:val="both"/>
        <w:rPr>
          <w:rFonts w:ascii="Times New Roman" w:hAnsi="Times New Roman" w:cs="Times New Roman"/>
          <w:sz w:val="36"/>
          <w:szCs w:val="36"/>
        </w:rPr>
      </w:pPr>
      <w:r w:rsidRPr="00C4369B">
        <w:rPr>
          <w:rFonts w:ascii="Times New Roman" w:hAnsi="Times New Roman" w:cs="Times New Roman"/>
          <w:color w:val="000000" w:themeColor="text1"/>
          <w:sz w:val="36"/>
          <w:szCs w:val="36"/>
        </w:rPr>
        <w:t xml:space="preserve">- </w:t>
      </w:r>
      <w:r w:rsidR="001358B3" w:rsidRPr="00C4369B">
        <w:rPr>
          <w:rFonts w:ascii="Times New Roman" w:hAnsi="Times New Roman" w:cs="Times New Roman"/>
          <w:color w:val="000000" w:themeColor="text1"/>
          <w:sz w:val="36"/>
          <w:szCs w:val="36"/>
        </w:rPr>
        <w:t>Caroline Ehrhardt, qui avait travaillé sur la collection Borel de théorie des fonctions et plus récemment avec Hélène sur la Revue du Mois</w:t>
      </w:r>
      <w:r w:rsidR="006500AC" w:rsidRPr="00C4369B">
        <w:rPr>
          <w:rFonts w:ascii="Times New Roman" w:hAnsi="Times New Roman" w:cs="Times New Roman"/>
          <w:color w:val="000000" w:themeColor="text1"/>
          <w:sz w:val="36"/>
          <w:szCs w:val="36"/>
        </w:rPr>
        <w:t xml:space="preserve">. </w:t>
      </w:r>
      <w:r w:rsidR="00FB465E">
        <w:rPr>
          <w:rFonts w:ascii="Times New Roman" w:hAnsi="Times New Roman" w:cs="Times New Roman"/>
          <w:color w:val="000000" w:themeColor="text1"/>
          <w:sz w:val="36"/>
          <w:szCs w:val="36"/>
        </w:rPr>
        <w:t xml:space="preserve">Ce dernier travail avait été </w:t>
      </w:r>
      <w:r w:rsidR="003C12CF" w:rsidRPr="00C4369B">
        <w:rPr>
          <w:rFonts w:ascii="Times New Roman" w:hAnsi="Times New Roman" w:cs="Times New Roman"/>
          <w:color w:val="000000" w:themeColor="text1"/>
          <w:sz w:val="36"/>
          <w:szCs w:val="36"/>
        </w:rPr>
        <w:t xml:space="preserve">dans le cadre d’un projet de recherche </w:t>
      </w:r>
      <w:r w:rsidR="00C4369B" w:rsidRPr="00C4369B">
        <w:rPr>
          <w:rFonts w:ascii="Times New Roman" w:hAnsi="Times New Roman" w:cs="Times New Roman"/>
          <w:sz w:val="36"/>
          <w:szCs w:val="36"/>
        </w:rPr>
        <w:t>financé par la « mission recherche » de l’INSPE de l’académie de Créteil, en partenariat avec l’IREM de l’Université Sorbonne Paris Nord. La thématique du projet, « mathématique, histoire et citoyenneté » reprenait et enrichissait une thématique pour laquelle cet IREM est connu de longue date, savoir « statistiques et citoyenneté ».</w:t>
      </w:r>
    </w:p>
    <w:p w14:paraId="60772D18" w14:textId="1E393855" w:rsidR="007B4F8F" w:rsidRPr="00715677" w:rsidRDefault="007B4F8F"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Alain Bernard</w:t>
      </w:r>
      <w:r w:rsidR="00D05494" w:rsidRPr="00715677">
        <w:rPr>
          <w:rFonts w:ascii="Times New Roman" w:hAnsi="Times New Roman" w:cs="Times New Roman"/>
          <w:color w:val="000000" w:themeColor="text1"/>
          <w:sz w:val="36"/>
          <w:szCs w:val="36"/>
        </w:rPr>
        <w:t xml:space="preserve"> qui était</w:t>
      </w:r>
      <w:r w:rsidR="001358B3" w:rsidRPr="00715677">
        <w:rPr>
          <w:rFonts w:ascii="Times New Roman" w:hAnsi="Times New Roman" w:cs="Times New Roman"/>
          <w:color w:val="000000" w:themeColor="text1"/>
          <w:sz w:val="36"/>
          <w:szCs w:val="36"/>
        </w:rPr>
        <w:t xml:space="preserve"> </w:t>
      </w:r>
      <w:r w:rsidR="00D05494" w:rsidRPr="00715677">
        <w:rPr>
          <w:rFonts w:ascii="Times New Roman" w:hAnsi="Times New Roman" w:cs="Times New Roman"/>
          <w:color w:val="000000" w:themeColor="text1"/>
          <w:sz w:val="36"/>
          <w:szCs w:val="36"/>
        </w:rPr>
        <w:t xml:space="preserve">lui aussi associé au projet précédent pour l'université de Créteil. Il </w:t>
      </w:r>
      <w:r w:rsidR="001358B3" w:rsidRPr="00715677">
        <w:rPr>
          <w:rFonts w:ascii="Times New Roman" w:hAnsi="Times New Roman" w:cs="Times New Roman"/>
          <w:color w:val="000000" w:themeColor="text1"/>
          <w:sz w:val="36"/>
          <w:szCs w:val="36"/>
        </w:rPr>
        <w:t>s'était intéressé à la fois aux manuels de Borel destinés à l'enseignement secondaire et à l'articulation de la pensée scientifique du mathématicien avec des aspects de la politique éducative de la IIIème république</w:t>
      </w:r>
      <w:r w:rsidR="003C12CF" w:rsidRPr="00715677">
        <w:rPr>
          <w:rFonts w:ascii="Times New Roman" w:hAnsi="Times New Roman" w:cs="Times New Roman"/>
          <w:color w:val="000000" w:themeColor="text1"/>
          <w:sz w:val="36"/>
          <w:szCs w:val="36"/>
        </w:rPr>
        <w:t xml:space="preserve"> dans le cadre du même projet</w:t>
      </w:r>
      <w:r w:rsidR="001358B3" w:rsidRPr="00715677">
        <w:rPr>
          <w:rFonts w:ascii="Times New Roman" w:hAnsi="Times New Roman" w:cs="Times New Roman"/>
          <w:color w:val="000000" w:themeColor="text1"/>
          <w:sz w:val="36"/>
          <w:szCs w:val="36"/>
        </w:rPr>
        <w:t xml:space="preserve">. </w:t>
      </w:r>
    </w:p>
    <w:p w14:paraId="2DE1A7E5" w14:textId="0B122AD2" w:rsidR="001358B3" w:rsidRPr="00715677" w:rsidRDefault="00D05494"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N</w:t>
      </w:r>
      <w:r w:rsidR="002D6F18" w:rsidRPr="00715677">
        <w:rPr>
          <w:rFonts w:ascii="Times New Roman" w:hAnsi="Times New Roman" w:cs="Times New Roman"/>
          <w:color w:val="000000" w:themeColor="text1"/>
          <w:sz w:val="36"/>
          <w:szCs w:val="36"/>
        </w:rPr>
        <w:t xml:space="preserve">ous avons </w:t>
      </w:r>
      <w:r w:rsidRPr="00715677">
        <w:rPr>
          <w:rFonts w:ascii="Times New Roman" w:hAnsi="Times New Roman" w:cs="Times New Roman"/>
          <w:color w:val="000000" w:themeColor="text1"/>
          <w:sz w:val="36"/>
          <w:szCs w:val="36"/>
        </w:rPr>
        <w:t>rapidement</w:t>
      </w:r>
      <w:r w:rsidR="002D6F18"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décid</w:t>
      </w:r>
      <w:r w:rsidR="002D6F18" w:rsidRPr="00715677">
        <w:rPr>
          <w:rFonts w:ascii="Times New Roman" w:hAnsi="Times New Roman" w:cs="Times New Roman"/>
          <w:color w:val="000000" w:themeColor="text1"/>
          <w:sz w:val="36"/>
          <w:szCs w:val="36"/>
        </w:rPr>
        <w:t>é</w:t>
      </w:r>
      <w:r w:rsidR="001358B3" w:rsidRPr="00715677">
        <w:rPr>
          <w:rFonts w:ascii="Times New Roman" w:hAnsi="Times New Roman" w:cs="Times New Roman"/>
          <w:color w:val="000000" w:themeColor="text1"/>
          <w:sz w:val="36"/>
          <w:szCs w:val="36"/>
        </w:rPr>
        <w:t xml:space="preserve"> de centrer l'exposition sur l'activité mathématique de Borel </w:t>
      </w:r>
      <w:r w:rsidR="002D6F18" w:rsidRPr="00715677">
        <w:rPr>
          <w:rFonts w:ascii="Times New Roman" w:hAnsi="Times New Roman" w:cs="Times New Roman"/>
          <w:color w:val="000000" w:themeColor="text1"/>
          <w:sz w:val="36"/>
          <w:szCs w:val="36"/>
        </w:rPr>
        <w:t>(</w:t>
      </w:r>
      <w:r w:rsidR="001358B3" w:rsidRPr="00715677">
        <w:rPr>
          <w:rFonts w:ascii="Times New Roman" w:hAnsi="Times New Roman" w:cs="Times New Roman"/>
          <w:color w:val="000000" w:themeColor="text1"/>
          <w:sz w:val="36"/>
          <w:szCs w:val="36"/>
        </w:rPr>
        <w:t>au sens large</w:t>
      </w:r>
      <w:r w:rsidR="002D6F18" w:rsidRPr="00715677">
        <w:rPr>
          <w:rFonts w:ascii="Times New Roman" w:hAnsi="Times New Roman" w:cs="Times New Roman"/>
          <w:color w:val="000000" w:themeColor="text1"/>
          <w:sz w:val="36"/>
          <w:szCs w:val="36"/>
        </w:rPr>
        <w:t>)</w:t>
      </w:r>
      <w:r w:rsidR="001358B3" w:rsidRPr="00715677">
        <w:rPr>
          <w:rFonts w:ascii="Times New Roman" w:hAnsi="Times New Roman" w:cs="Times New Roman"/>
          <w:color w:val="000000" w:themeColor="text1"/>
          <w:sz w:val="36"/>
          <w:szCs w:val="36"/>
        </w:rPr>
        <w:t xml:space="preserve"> </w:t>
      </w:r>
      <w:r w:rsidR="002D6F18" w:rsidRPr="00715677">
        <w:rPr>
          <w:rFonts w:ascii="Times New Roman" w:hAnsi="Times New Roman" w:cs="Times New Roman"/>
          <w:color w:val="000000" w:themeColor="text1"/>
          <w:sz w:val="36"/>
          <w:szCs w:val="36"/>
        </w:rPr>
        <w:t>: les</w:t>
      </w:r>
      <w:r w:rsidR="001358B3" w:rsidRPr="00715677">
        <w:rPr>
          <w:rFonts w:ascii="Times New Roman" w:hAnsi="Times New Roman" w:cs="Times New Roman"/>
          <w:color w:val="000000" w:themeColor="text1"/>
          <w:sz w:val="36"/>
          <w:szCs w:val="36"/>
        </w:rPr>
        <w:t xml:space="preserve"> autres engagements (politique notamment)</w:t>
      </w:r>
      <w:r w:rsidR="002D6F18" w:rsidRPr="00715677">
        <w:rPr>
          <w:rFonts w:ascii="Times New Roman" w:hAnsi="Times New Roman" w:cs="Times New Roman"/>
          <w:color w:val="000000" w:themeColor="text1"/>
          <w:sz w:val="36"/>
          <w:szCs w:val="36"/>
        </w:rPr>
        <w:t xml:space="preserve"> pouvaient être mentionnés (et le seraient nécessairement) mais dans la mesure où ils</w:t>
      </w:r>
      <w:r w:rsidR="00E13AFB" w:rsidRPr="00715677">
        <w:rPr>
          <w:rFonts w:ascii="Times New Roman" w:hAnsi="Times New Roman" w:cs="Times New Roman"/>
          <w:color w:val="000000" w:themeColor="text1"/>
          <w:sz w:val="36"/>
          <w:szCs w:val="36"/>
        </w:rPr>
        <w:t xml:space="preserve"> </w:t>
      </w:r>
      <w:r w:rsidR="00950D63" w:rsidRPr="00715677">
        <w:rPr>
          <w:rFonts w:ascii="Times New Roman" w:hAnsi="Times New Roman" w:cs="Times New Roman"/>
          <w:color w:val="000000" w:themeColor="text1"/>
          <w:sz w:val="36"/>
          <w:szCs w:val="36"/>
        </w:rPr>
        <w:t>servaient de support à cette activité</w:t>
      </w:r>
      <w:r w:rsidR="001358B3" w:rsidRPr="00715677">
        <w:rPr>
          <w:rFonts w:ascii="Times New Roman" w:hAnsi="Times New Roman" w:cs="Times New Roman"/>
          <w:color w:val="000000" w:themeColor="text1"/>
          <w:sz w:val="36"/>
          <w:szCs w:val="36"/>
        </w:rPr>
        <w:t>.</w:t>
      </w:r>
      <w:r w:rsidR="007E4BB0"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 xml:space="preserve">Ce choix nous paraissait particulièrement justifié pour au moins deux raisons: d'abord parce que l'exposition était présentée à l'IHP, lieu </w:t>
      </w:r>
      <w:r w:rsidR="00950D63" w:rsidRPr="00715677">
        <w:rPr>
          <w:rFonts w:ascii="Times New Roman" w:hAnsi="Times New Roman" w:cs="Times New Roman"/>
          <w:color w:val="000000" w:themeColor="text1"/>
          <w:sz w:val="36"/>
          <w:szCs w:val="36"/>
        </w:rPr>
        <w:t xml:space="preserve">explicitement </w:t>
      </w:r>
      <w:r w:rsidR="001358B3" w:rsidRPr="00715677">
        <w:rPr>
          <w:rFonts w:ascii="Times New Roman" w:hAnsi="Times New Roman" w:cs="Times New Roman"/>
          <w:color w:val="000000" w:themeColor="text1"/>
          <w:sz w:val="36"/>
          <w:szCs w:val="36"/>
        </w:rPr>
        <w:t xml:space="preserve">destiné aux mathématiques; ensuite parce </w:t>
      </w:r>
      <w:r w:rsidR="001575D8">
        <w:rPr>
          <w:rFonts w:ascii="Times New Roman" w:hAnsi="Times New Roman" w:cs="Times New Roman"/>
          <w:color w:val="000000" w:themeColor="text1"/>
          <w:sz w:val="36"/>
          <w:szCs w:val="36"/>
        </w:rPr>
        <w:t xml:space="preserve">que </w:t>
      </w:r>
      <w:r w:rsidR="001358B3" w:rsidRPr="00715677">
        <w:rPr>
          <w:rFonts w:ascii="Times New Roman" w:hAnsi="Times New Roman" w:cs="Times New Roman"/>
          <w:color w:val="000000" w:themeColor="text1"/>
          <w:sz w:val="36"/>
          <w:szCs w:val="36"/>
        </w:rPr>
        <w:t xml:space="preserve">l'évolution historiographique </w:t>
      </w:r>
      <w:r w:rsidR="00950D63" w:rsidRPr="00715677">
        <w:rPr>
          <w:rFonts w:ascii="Times New Roman" w:hAnsi="Times New Roman" w:cs="Times New Roman"/>
          <w:color w:val="000000" w:themeColor="text1"/>
          <w:sz w:val="36"/>
          <w:szCs w:val="36"/>
        </w:rPr>
        <w:t xml:space="preserve">récente </w:t>
      </w:r>
      <w:r w:rsidR="001358B3" w:rsidRPr="00715677">
        <w:rPr>
          <w:rFonts w:ascii="Times New Roman" w:hAnsi="Times New Roman" w:cs="Times New Roman"/>
          <w:color w:val="000000" w:themeColor="text1"/>
          <w:sz w:val="36"/>
          <w:szCs w:val="36"/>
        </w:rPr>
        <w:t xml:space="preserve">a </w:t>
      </w:r>
      <w:r w:rsidR="00950D63" w:rsidRPr="00715677">
        <w:rPr>
          <w:rFonts w:ascii="Times New Roman" w:hAnsi="Times New Roman" w:cs="Times New Roman"/>
          <w:color w:val="000000" w:themeColor="text1"/>
          <w:sz w:val="36"/>
          <w:szCs w:val="36"/>
        </w:rPr>
        <w:t xml:space="preserve">justement </w:t>
      </w:r>
      <w:r w:rsidR="001358B3" w:rsidRPr="00715677">
        <w:rPr>
          <w:rFonts w:ascii="Times New Roman" w:hAnsi="Times New Roman" w:cs="Times New Roman"/>
          <w:color w:val="000000" w:themeColor="text1"/>
          <w:sz w:val="36"/>
          <w:szCs w:val="36"/>
        </w:rPr>
        <w:t>bien fait ressortir</w:t>
      </w:r>
      <w:r w:rsidR="001575D8">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 xml:space="preserve">à quel point Borel a voulu construire tous les aspects de sa vie en mettant les mathématiques au centre. </w:t>
      </w:r>
    </w:p>
    <w:p w14:paraId="44F2B98F" w14:textId="416EF104" w:rsidR="001358B3"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L'exposition étant prévue pour l</w:t>
      </w:r>
      <w:r w:rsidR="00950D63" w:rsidRPr="00715677">
        <w:rPr>
          <w:rFonts w:ascii="Times New Roman" w:hAnsi="Times New Roman" w:cs="Times New Roman"/>
          <w:color w:val="000000" w:themeColor="text1"/>
          <w:sz w:val="36"/>
          <w:szCs w:val="36"/>
        </w:rPr>
        <w:t>'espace de convivialité de la</w:t>
      </w:r>
      <w:r w:rsidRPr="00715677">
        <w:rPr>
          <w:rFonts w:ascii="Times New Roman" w:hAnsi="Times New Roman" w:cs="Times New Roman"/>
          <w:color w:val="000000" w:themeColor="text1"/>
          <w:sz w:val="36"/>
          <w:szCs w:val="36"/>
        </w:rPr>
        <w:t xml:space="preserve"> bibliothèque</w:t>
      </w:r>
      <w:r w:rsidR="00950D63" w:rsidRPr="00715677">
        <w:rPr>
          <w:rFonts w:ascii="Times New Roman" w:hAnsi="Times New Roman" w:cs="Times New Roman"/>
          <w:color w:val="000000" w:themeColor="text1"/>
          <w:sz w:val="36"/>
          <w:szCs w:val="36"/>
        </w:rPr>
        <w:t xml:space="preserve"> de l'IHP</w:t>
      </w:r>
      <w:r w:rsidRPr="00715677">
        <w:rPr>
          <w:rFonts w:ascii="Times New Roman" w:hAnsi="Times New Roman" w:cs="Times New Roman"/>
          <w:color w:val="000000" w:themeColor="text1"/>
          <w:sz w:val="36"/>
          <w:szCs w:val="36"/>
        </w:rPr>
        <w:t xml:space="preserve">, l'espace disponible était </w:t>
      </w:r>
      <w:r w:rsidR="00950D63" w:rsidRPr="00715677">
        <w:rPr>
          <w:rFonts w:ascii="Times New Roman" w:hAnsi="Times New Roman" w:cs="Times New Roman"/>
          <w:color w:val="000000" w:themeColor="text1"/>
          <w:sz w:val="36"/>
          <w:szCs w:val="36"/>
        </w:rPr>
        <w:t xml:space="preserve">relativement </w:t>
      </w:r>
      <w:r w:rsidRPr="00715677">
        <w:rPr>
          <w:rFonts w:ascii="Times New Roman" w:hAnsi="Times New Roman" w:cs="Times New Roman"/>
          <w:color w:val="000000" w:themeColor="text1"/>
          <w:sz w:val="36"/>
          <w:szCs w:val="36"/>
        </w:rPr>
        <w:t>restreint</w:t>
      </w:r>
      <w:r w:rsidR="00950D63" w:rsidRPr="00715677">
        <w:rPr>
          <w:rFonts w:ascii="Times New Roman" w:hAnsi="Times New Roman" w:cs="Times New Roman"/>
          <w:color w:val="000000" w:themeColor="text1"/>
          <w:sz w:val="36"/>
          <w:szCs w:val="36"/>
        </w:rPr>
        <w:t>. O</w:t>
      </w:r>
      <w:r w:rsidRPr="00715677">
        <w:rPr>
          <w:rFonts w:ascii="Times New Roman" w:hAnsi="Times New Roman" w:cs="Times New Roman"/>
          <w:color w:val="000000" w:themeColor="text1"/>
          <w:sz w:val="36"/>
          <w:szCs w:val="36"/>
        </w:rPr>
        <w:t xml:space="preserve">n nous offrait la possibilité de suspendre une dizaine de panneaux complétés par une ou deux </w:t>
      </w:r>
      <w:r w:rsidR="00950D63" w:rsidRPr="00715677">
        <w:rPr>
          <w:rFonts w:ascii="Times New Roman" w:hAnsi="Times New Roman" w:cs="Times New Roman"/>
          <w:color w:val="000000" w:themeColor="text1"/>
          <w:sz w:val="36"/>
          <w:szCs w:val="36"/>
        </w:rPr>
        <w:t xml:space="preserve">petites </w:t>
      </w:r>
      <w:r w:rsidRPr="00715677">
        <w:rPr>
          <w:rFonts w:ascii="Times New Roman" w:hAnsi="Times New Roman" w:cs="Times New Roman"/>
          <w:color w:val="000000" w:themeColor="text1"/>
          <w:sz w:val="36"/>
          <w:szCs w:val="36"/>
        </w:rPr>
        <w:t>vitrines</w:t>
      </w:r>
      <w:r w:rsidR="003C12CF" w:rsidRPr="00715677">
        <w:rPr>
          <w:rFonts w:ascii="Times New Roman" w:hAnsi="Times New Roman" w:cs="Times New Roman"/>
          <w:color w:val="000000" w:themeColor="text1"/>
          <w:sz w:val="36"/>
          <w:szCs w:val="36"/>
        </w:rPr>
        <w:t xml:space="preserve"> et de</w:t>
      </w:r>
      <w:r w:rsidR="00AA3756">
        <w:rPr>
          <w:rFonts w:ascii="Times New Roman" w:hAnsi="Times New Roman" w:cs="Times New Roman"/>
          <w:color w:val="000000" w:themeColor="text1"/>
          <w:sz w:val="36"/>
          <w:szCs w:val="36"/>
        </w:rPr>
        <w:t>s</w:t>
      </w:r>
      <w:r w:rsidR="003C12CF" w:rsidRPr="00715677">
        <w:rPr>
          <w:rFonts w:ascii="Times New Roman" w:hAnsi="Times New Roman" w:cs="Times New Roman"/>
          <w:color w:val="000000" w:themeColor="text1"/>
          <w:sz w:val="36"/>
          <w:szCs w:val="36"/>
        </w:rPr>
        <w:t xml:space="preserve"> enregistrements audios..</w:t>
      </w:r>
      <w:r w:rsidRPr="00715677">
        <w:rPr>
          <w:rFonts w:ascii="Times New Roman" w:hAnsi="Times New Roman" w:cs="Times New Roman"/>
          <w:color w:val="000000" w:themeColor="text1"/>
          <w:sz w:val="36"/>
          <w:szCs w:val="36"/>
        </w:rPr>
        <w:t>. Le travail de l'équipe</w:t>
      </w:r>
      <w:r w:rsidR="00D05494" w:rsidRPr="00715677">
        <w:rPr>
          <w:rFonts w:ascii="Times New Roman" w:hAnsi="Times New Roman" w:cs="Times New Roman"/>
          <w:color w:val="000000" w:themeColor="text1"/>
          <w:sz w:val="36"/>
          <w:szCs w:val="36"/>
        </w:rPr>
        <w:t xml:space="preserve"> d'historiens</w:t>
      </w:r>
      <w:r w:rsidRPr="00715677">
        <w:rPr>
          <w:rFonts w:ascii="Times New Roman" w:hAnsi="Times New Roman" w:cs="Times New Roman"/>
          <w:color w:val="000000" w:themeColor="text1"/>
          <w:sz w:val="36"/>
          <w:szCs w:val="36"/>
        </w:rPr>
        <w:t xml:space="preserve"> s'est donc essentiellement concentré sur </w:t>
      </w:r>
      <w:r w:rsidR="00085584">
        <w:rPr>
          <w:rFonts w:ascii="Times New Roman" w:hAnsi="Times New Roman" w:cs="Times New Roman"/>
          <w:color w:val="000000" w:themeColor="text1"/>
          <w:sz w:val="36"/>
          <w:szCs w:val="36"/>
        </w:rPr>
        <w:t>une première</w:t>
      </w:r>
      <w:r w:rsidRPr="00715677">
        <w:rPr>
          <w:rFonts w:ascii="Times New Roman" w:hAnsi="Times New Roman" w:cs="Times New Roman"/>
          <w:color w:val="000000" w:themeColor="text1"/>
          <w:sz w:val="36"/>
          <w:szCs w:val="36"/>
        </w:rPr>
        <w:t xml:space="preserve"> rédaction des panneaux que nous nous sommes répartis par </w:t>
      </w:r>
      <w:r w:rsidR="00E43E23" w:rsidRPr="00715677">
        <w:rPr>
          <w:rFonts w:ascii="Times New Roman" w:hAnsi="Times New Roman" w:cs="Times New Roman"/>
          <w:color w:val="000000" w:themeColor="text1"/>
          <w:sz w:val="36"/>
          <w:szCs w:val="36"/>
        </w:rPr>
        <w:t>groupes</w:t>
      </w:r>
      <w:r w:rsidRPr="00715677">
        <w:rPr>
          <w:rFonts w:ascii="Times New Roman" w:hAnsi="Times New Roman" w:cs="Times New Roman"/>
          <w:color w:val="000000" w:themeColor="text1"/>
          <w:sz w:val="36"/>
          <w:szCs w:val="36"/>
        </w:rPr>
        <w:t xml:space="preserve"> de deux membres (les binômes changeaient en fonction des thèmes). Au bout de deux mois d'échanges, nous avions abouti à une première version des panneaux, au nombre de 11, divisés en trois groupes de trois plus deux</w:t>
      </w:r>
      <w:r w:rsidR="00950D63" w:rsidRPr="00715677">
        <w:rPr>
          <w:rFonts w:ascii="Times New Roman" w:hAnsi="Times New Roman" w:cs="Times New Roman"/>
          <w:color w:val="000000" w:themeColor="text1"/>
          <w:sz w:val="36"/>
          <w:szCs w:val="36"/>
        </w:rPr>
        <w:t xml:space="preserve"> panneaux "exogènes" destinés à montrer la variété d'occupation</w:t>
      </w:r>
      <w:r w:rsidR="00405E1C" w:rsidRPr="00715677">
        <w:rPr>
          <w:rFonts w:ascii="Times New Roman" w:hAnsi="Times New Roman" w:cs="Times New Roman"/>
          <w:color w:val="000000" w:themeColor="text1"/>
          <w:sz w:val="36"/>
          <w:szCs w:val="36"/>
        </w:rPr>
        <w:t>s</w:t>
      </w:r>
      <w:r w:rsidR="00950D63" w:rsidRPr="00715677">
        <w:rPr>
          <w:rFonts w:ascii="Times New Roman" w:hAnsi="Times New Roman" w:cs="Times New Roman"/>
          <w:color w:val="000000" w:themeColor="text1"/>
          <w:sz w:val="36"/>
          <w:szCs w:val="36"/>
        </w:rPr>
        <w:t xml:space="preserve"> de Borel à travers une vision synoptique</w:t>
      </w:r>
      <w:r w:rsidRPr="00715677">
        <w:rPr>
          <w:rFonts w:ascii="Times New Roman" w:hAnsi="Times New Roman" w:cs="Times New Roman"/>
          <w:color w:val="000000" w:themeColor="text1"/>
          <w:sz w:val="36"/>
          <w:szCs w:val="36"/>
        </w:rPr>
        <w:t xml:space="preserve"> </w:t>
      </w:r>
      <w:r w:rsidR="003B4C52" w:rsidRPr="00715677">
        <w:rPr>
          <w:rFonts w:ascii="Times New Roman" w:hAnsi="Times New Roman" w:cs="Times New Roman"/>
          <w:color w:val="000000" w:themeColor="text1"/>
          <w:sz w:val="36"/>
          <w:szCs w:val="36"/>
        </w:rPr>
        <w:t>sur son agenda pendant deux années (1910 et 1934).</w:t>
      </w:r>
    </w:p>
    <w:p w14:paraId="2EC573B9" w14:textId="2DA59742" w:rsidR="001358B3" w:rsidRPr="00715677" w:rsidRDefault="003B4C52"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Les panneaux étaient donc répartis comme suit :</w:t>
      </w:r>
    </w:p>
    <w:p w14:paraId="67F552B3" w14:textId="77777777" w:rsidR="001358B3"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Les problèmes de Borel :  logique et théorie des ensembles ; probabilités ; physique mathématique</w:t>
      </w:r>
    </w:p>
    <w:p w14:paraId="49729CB4" w14:textId="31519377" w:rsidR="001358B3"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w:t>
      </w:r>
      <w:r w:rsidR="003B4C52" w:rsidRPr="00715677">
        <w:rPr>
          <w:rFonts w:ascii="Times New Roman" w:hAnsi="Times New Roman" w:cs="Times New Roman"/>
          <w:color w:val="000000" w:themeColor="text1"/>
          <w:sz w:val="36"/>
          <w:szCs w:val="36"/>
        </w:rPr>
        <w:t xml:space="preserve"> </w:t>
      </w:r>
      <w:r w:rsidRPr="00715677">
        <w:rPr>
          <w:rFonts w:ascii="Times New Roman" w:hAnsi="Times New Roman" w:cs="Times New Roman"/>
          <w:color w:val="000000" w:themeColor="text1"/>
          <w:sz w:val="36"/>
          <w:szCs w:val="36"/>
        </w:rPr>
        <w:t xml:space="preserve">Borel à l'œuvre :  </w:t>
      </w:r>
      <w:r w:rsidR="00085584" w:rsidRPr="00E42B21">
        <w:rPr>
          <w:rFonts w:ascii="Times New Roman" w:hAnsi="Times New Roman" w:cs="Times New Roman"/>
          <w:color w:val="000000" w:themeColor="text1"/>
          <w:sz w:val="36"/>
          <w:szCs w:val="36"/>
        </w:rPr>
        <w:t>Construction de réseaux, direction éditoriale de collections, fondation de l’IHP </w:t>
      </w:r>
    </w:p>
    <w:p w14:paraId="52A38548" w14:textId="06EA13BE" w:rsidR="001358B3"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Transmettre</w:t>
      </w:r>
      <w:r w:rsidR="003B4C52" w:rsidRPr="00715677">
        <w:rPr>
          <w:rFonts w:ascii="Times New Roman" w:hAnsi="Times New Roman" w:cs="Times New Roman"/>
          <w:color w:val="000000" w:themeColor="text1"/>
          <w:sz w:val="36"/>
          <w:szCs w:val="36"/>
        </w:rPr>
        <w:t xml:space="preserve"> des mathématiques</w:t>
      </w:r>
      <w:r w:rsidRPr="00715677">
        <w:rPr>
          <w:rFonts w:ascii="Times New Roman" w:hAnsi="Times New Roman" w:cs="Times New Roman"/>
          <w:color w:val="000000" w:themeColor="text1"/>
          <w:sz w:val="36"/>
          <w:szCs w:val="36"/>
        </w:rPr>
        <w:t xml:space="preserve">  :   manuels ; publications grand public ; interdisciplinarité</w:t>
      </w:r>
    </w:p>
    <w:p w14:paraId="663D0447" w14:textId="098ABEAB" w:rsidR="001358B3" w:rsidRPr="00715677" w:rsidRDefault="001342A9"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A la suite de la soumission de cette première version</w:t>
      </w:r>
      <w:r w:rsidR="00767D19" w:rsidRPr="00715677">
        <w:rPr>
          <w:rFonts w:ascii="Times New Roman" w:hAnsi="Times New Roman" w:cs="Times New Roman"/>
          <w:color w:val="000000" w:themeColor="text1"/>
          <w:sz w:val="36"/>
          <w:szCs w:val="36"/>
        </w:rPr>
        <w:t xml:space="preserve"> au conseil scientifique</w:t>
      </w:r>
      <w:r w:rsidR="00085584">
        <w:rPr>
          <w:rFonts w:ascii="Times New Roman" w:hAnsi="Times New Roman" w:cs="Times New Roman"/>
          <w:color w:val="000000" w:themeColor="text1"/>
          <w:sz w:val="36"/>
          <w:szCs w:val="36"/>
        </w:rPr>
        <w:t xml:space="preserve"> </w:t>
      </w:r>
      <w:r w:rsidR="00D61CA3">
        <w:rPr>
          <w:rFonts w:ascii="Times New Roman" w:hAnsi="Times New Roman" w:cs="Times New Roman"/>
          <w:color w:val="000000" w:themeColor="text1"/>
          <w:sz w:val="36"/>
          <w:szCs w:val="36"/>
        </w:rPr>
        <w:t>fin</w:t>
      </w:r>
      <w:r w:rsidR="00AA3756">
        <w:rPr>
          <w:rFonts w:ascii="Times New Roman" w:hAnsi="Times New Roman" w:cs="Times New Roman"/>
          <w:color w:val="000000" w:themeColor="text1"/>
          <w:sz w:val="36"/>
          <w:szCs w:val="36"/>
        </w:rPr>
        <w:t xml:space="preserve"> </w:t>
      </w:r>
      <w:r w:rsidR="00D61CA3">
        <w:rPr>
          <w:rFonts w:ascii="Times New Roman" w:hAnsi="Times New Roman" w:cs="Times New Roman"/>
          <w:color w:val="000000" w:themeColor="text1"/>
          <w:sz w:val="36"/>
          <w:szCs w:val="36"/>
        </w:rPr>
        <w:t>octobre 2021</w:t>
      </w:r>
      <w:r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Hélène</w:t>
      </w:r>
      <w:r w:rsidR="00D92F4A">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 xml:space="preserve">a appris avec une certaine surprise qu'il allait falloir sensiblement réorienter notre travail car la direction de l'IHP souhaitait </w:t>
      </w:r>
      <w:r w:rsidR="003745B0" w:rsidRPr="00715677">
        <w:rPr>
          <w:rFonts w:ascii="Times New Roman" w:hAnsi="Times New Roman" w:cs="Times New Roman"/>
          <w:color w:val="000000" w:themeColor="text1"/>
          <w:sz w:val="36"/>
          <w:szCs w:val="36"/>
        </w:rPr>
        <w:t xml:space="preserve">en fait </w:t>
      </w:r>
      <w:r w:rsidR="001358B3" w:rsidRPr="00715677">
        <w:rPr>
          <w:rFonts w:ascii="Times New Roman" w:hAnsi="Times New Roman" w:cs="Times New Roman"/>
          <w:color w:val="000000" w:themeColor="text1"/>
          <w:sz w:val="36"/>
          <w:szCs w:val="36"/>
        </w:rPr>
        <w:t>que l'exposition soit destinée en priorité aux élèves d</w:t>
      </w:r>
      <w:r w:rsidR="00E43E23" w:rsidRPr="00715677">
        <w:rPr>
          <w:rFonts w:ascii="Times New Roman" w:hAnsi="Times New Roman" w:cs="Times New Roman"/>
          <w:color w:val="000000" w:themeColor="text1"/>
          <w:sz w:val="36"/>
          <w:szCs w:val="36"/>
        </w:rPr>
        <w:t>e l'enseignement</w:t>
      </w:r>
      <w:r w:rsidR="001358B3" w:rsidRPr="00715677">
        <w:rPr>
          <w:rFonts w:ascii="Times New Roman" w:hAnsi="Times New Roman" w:cs="Times New Roman"/>
          <w:color w:val="000000" w:themeColor="text1"/>
          <w:sz w:val="36"/>
          <w:szCs w:val="36"/>
        </w:rPr>
        <w:t xml:space="preserve"> secondaire lors </w:t>
      </w:r>
      <w:r w:rsidR="00085584" w:rsidRPr="00E42B21">
        <w:rPr>
          <w:rFonts w:ascii="Times New Roman" w:hAnsi="Times New Roman" w:cs="Times New Roman"/>
          <w:color w:val="000000" w:themeColor="text1"/>
          <w:sz w:val="36"/>
          <w:szCs w:val="36"/>
        </w:rPr>
        <w:t>de visites qui seraient organisées</w:t>
      </w:r>
      <w:r w:rsidR="001358B3" w:rsidRPr="00715677">
        <w:rPr>
          <w:rFonts w:ascii="Times New Roman" w:hAnsi="Times New Roman" w:cs="Times New Roman"/>
          <w:color w:val="000000" w:themeColor="text1"/>
          <w:sz w:val="36"/>
          <w:szCs w:val="36"/>
        </w:rPr>
        <w:t xml:space="preserve">. </w:t>
      </w:r>
      <w:r w:rsidR="00E43E23" w:rsidRPr="00715677">
        <w:rPr>
          <w:rFonts w:ascii="Times New Roman" w:hAnsi="Times New Roman" w:cs="Times New Roman"/>
          <w:color w:val="000000" w:themeColor="text1"/>
          <w:sz w:val="36"/>
          <w:szCs w:val="36"/>
        </w:rPr>
        <w:t>Devant c</w:t>
      </w:r>
      <w:r w:rsidR="001358B3" w:rsidRPr="00715677">
        <w:rPr>
          <w:rFonts w:ascii="Times New Roman" w:hAnsi="Times New Roman" w:cs="Times New Roman"/>
          <w:color w:val="000000" w:themeColor="text1"/>
          <w:sz w:val="36"/>
          <w:szCs w:val="36"/>
        </w:rPr>
        <w:t>e changement du cahier des charges</w:t>
      </w:r>
      <w:r w:rsidR="00E43E23" w:rsidRPr="00715677">
        <w:rPr>
          <w:rFonts w:ascii="Times New Roman" w:hAnsi="Times New Roman" w:cs="Times New Roman"/>
          <w:color w:val="000000" w:themeColor="text1"/>
          <w:sz w:val="36"/>
          <w:szCs w:val="36"/>
        </w:rPr>
        <w:t xml:space="preserve">, </w:t>
      </w:r>
      <w:r w:rsidR="001358B3" w:rsidRPr="00715677">
        <w:rPr>
          <w:rFonts w:ascii="Times New Roman" w:hAnsi="Times New Roman" w:cs="Times New Roman"/>
          <w:color w:val="000000" w:themeColor="text1"/>
          <w:sz w:val="36"/>
          <w:szCs w:val="36"/>
        </w:rPr>
        <w:t xml:space="preserve">nous avons décidé de poursuivre la préparation en </w:t>
      </w:r>
      <w:r w:rsidR="00E43E23" w:rsidRPr="00715677">
        <w:rPr>
          <w:rFonts w:ascii="Times New Roman" w:hAnsi="Times New Roman" w:cs="Times New Roman"/>
          <w:color w:val="000000" w:themeColor="text1"/>
          <w:sz w:val="36"/>
          <w:szCs w:val="36"/>
        </w:rPr>
        <w:t>envisageant</w:t>
      </w:r>
      <w:r w:rsidR="001358B3" w:rsidRPr="00715677">
        <w:rPr>
          <w:rFonts w:ascii="Times New Roman" w:hAnsi="Times New Roman" w:cs="Times New Roman"/>
          <w:color w:val="000000" w:themeColor="text1"/>
          <w:sz w:val="36"/>
          <w:szCs w:val="36"/>
        </w:rPr>
        <w:t xml:space="preserve"> des modifications indispensables pour rendre les contenus plus accessibles à des élèves de collège ou lycée (plutôt lycée en fait</w:t>
      </w:r>
      <w:r w:rsidR="003745B0" w:rsidRPr="00715677">
        <w:rPr>
          <w:rFonts w:ascii="Times New Roman" w:hAnsi="Times New Roman" w:cs="Times New Roman"/>
          <w:color w:val="000000" w:themeColor="text1"/>
          <w:sz w:val="36"/>
          <w:szCs w:val="36"/>
        </w:rPr>
        <w:t>), mais aussi</w:t>
      </w:r>
      <w:r w:rsidR="001358B3" w:rsidRPr="00715677">
        <w:rPr>
          <w:rFonts w:ascii="Times New Roman" w:hAnsi="Times New Roman" w:cs="Times New Roman"/>
          <w:color w:val="000000" w:themeColor="text1"/>
          <w:sz w:val="36"/>
          <w:szCs w:val="36"/>
        </w:rPr>
        <w:t xml:space="preserve"> en exigeant de ne pas abandonner l'architecture globale</w:t>
      </w:r>
      <w:r w:rsidR="00014F1D" w:rsidRPr="00715677">
        <w:rPr>
          <w:rFonts w:ascii="Times New Roman" w:hAnsi="Times New Roman" w:cs="Times New Roman"/>
          <w:color w:val="000000" w:themeColor="text1"/>
          <w:sz w:val="36"/>
          <w:szCs w:val="36"/>
        </w:rPr>
        <w:t xml:space="preserve"> que nous avions prévue</w:t>
      </w:r>
      <w:r w:rsidR="001358B3" w:rsidRPr="00715677">
        <w:rPr>
          <w:rFonts w:ascii="Times New Roman" w:hAnsi="Times New Roman" w:cs="Times New Roman"/>
          <w:color w:val="000000" w:themeColor="text1"/>
          <w:sz w:val="36"/>
          <w:szCs w:val="36"/>
        </w:rPr>
        <w:t>, ce qui a été en gros accepté en échange de compromis de simplification sur les contenus.</w:t>
      </w:r>
      <w:r w:rsidR="00085584">
        <w:rPr>
          <w:rFonts w:ascii="Times New Roman" w:hAnsi="Times New Roman" w:cs="Times New Roman"/>
          <w:color w:val="000000" w:themeColor="text1"/>
          <w:sz w:val="36"/>
          <w:szCs w:val="36"/>
        </w:rPr>
        <w:t xml:space="preserve"> </w:t>
      </w:r>
      <w:r w:rsidR="00085584" w:rsidRPr="00E42B21">
        <w:rPr>
          <w:rFonts w:ascii="Times New Roman" w:hAnsi="Times New Roman" w:cs="Times New Roman"/>
          <w:color w:val="000000" w:themeColor="text1"/>
          <w:sz w:val="36"/>
          <w:szCs w:val="36"/>
        </w:rPr>
        <w:t>En parallèle, comme on l’a vu, nous pr</w:t>
      </w:r>
      <w:r w:rsidR="004549A6" w:rsidRPr="00E42B21">
        <w:rPr>
          <w:rFonts w:ascii="Times New Roman" w:hAnsi="Times New Roman" w:cs="Times New Roman"/>
          <w:color w:val="000000" w:themeColor="text1"/>
          <w:sz w:val="36"/>
          <w:szCs w:val="36"/>
        </w:rPr>
        <w:t xml:space="preserve">oposions </w:t>
      </w:r>
      <w:r w:rsidR="00085584" w:rsidRPr="00E42B21">
        <w:rPr>
          <w:rFonts w:ascii="Times New Roman" w:hAnsi="Times New Roman" w:cs="Times New Roman"/>
          <w:color w:val="000000" w:themeColor="text1"/>
          <w:sz w:val="36"/>
          <w:szCs w:val="36"/>
        </w:rPr>
        <w:t>la mise en place d’une formation permettant de préparer ces visites dont il sera question plus loin.</w:t>
      </w:r>
      <w:r w:rsidR="00F561F3" w:rsidRPr="00715677">
        <w:rPr>
          <w:rFonts w:ascii="Times New Roman" w:hAnsi="Times New Roman" w:cs="Times New Roman"/>
          <w:color w:val="000000" w:themeColor="text1"/>
          <w:sz w:val="36"/>
          <w:szCs w:val="36"/>
        </w:rPr>
        <w:t xml:space="preserve"> </w:t>
      </w:r>
    </w:p>
    <w:p w14:paraId="4DDA11ED" w14:textId="77777777" w:rsidR="001358B3" w:rsidRPr="00715677" w:rsidRDefault="001358B3" w:rsidP="001358B3">
      <w:pPr>
        <w:jc w:val="both"/>
        <w:rPr>
          <w:rFonts w:ascii="Times New Roman" w:hAnsi="Times New Roman" w:cs="Times New Roman"/>
          <w:color w:val="000000" w:themeColor="text1"/>
          <w:sz w:val="36"/>
          <w:szCs w:val="36"/>
        </w:rPr>
      </w:pPr>
    </w:p>
    <w:p w14:paraId="3FBA34E8" w14:textId="58D63010" w:rsidR="003E176A"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A titre d'exemple, pour</w:t>
      </w:r>
      <w:r w:rsidR="00A17ED6">
        <w:rPr>
          <w:rFonts w:ascii="Times New Roman" w:hAnsi="Times New Roman" w:cs="Times New Roman"/>
          <w:color w:val="000000" w:themeColor="text1"/>
          <w:sz w:val="36"/>
          <w:szCs w:val="36"/>
        </w:rPr>
        <w:t xml:space="preserve"> </w:t>
      </w:r>
      <w:r w:rsidR="00A17ED6" w:rsidRPr="00E42B21">
        <w:rPr>
          <w:rFonts w:ascii="Times New Roman" w:hAnsi="Times New Roman" w:cs="Times New Roman"/>
          <w:color w:val="000000" w:themeColor="text1"/>
          <w:sz w:val="36"/>
          <w:szCs w:val="36"/>
        </w:rPr>
        <w:t>illustrer les intéressants aléas et tensions de ce travail collaboratif de conception </w:t>
      </w:r>
      <w:r w:rsidR="00A17ED6">
        <w:rPr>
          <w:rFonts w:ascii="Times New Roman" w:hAnsi="Times New Roman" w:cs="Times New Roman"/>
          <w:color w:val="000000" w:themeColor="text1"/>
          <w:sz w:val="36"/>
          <w:szCs w:val="36"/>
        </w:rPr>
        <w:t xml:space="preserve">, </w:t>
      </w:r>
      <w:r w:rsidRPr="00715677">
        <w:rPr>
          <w:rFonts w:ascii="Times New Roman" w:hAnsi="Times New Roman" w:cs="Times New Roman"/>
          <w:color w:val="000000" w:themeColor="text1"/>
          <w:sz w:val="36"/>
          <w:szCs w:val="36"/>
        </w:rPr>
        <w:t xml:space="preserve">je voudrais vous présenter les deux versions extrêmes du panneau dont Martha-Cecilia et moi </w:t>
      </w:r>
      <w:r w:rsidR="0086392C">
        <w:rPr>
          <w:rFonts w:ascii="Times New Roman" w:hAnsi="Times New Roman" w:cs="Times New Roman"/>
          <w:color w:val="000000" w:themeColor="text1"/>
          <w:sz w:val="36"/>
          <w:szCs w:val="36"/>
        </w:rPr>
        <w:t>n</w:t>
      </w:r>
      <w:r w:rsidR="00014F1D" w:rsidRPr="00715677">
        <w:rPr>
          <w:rFonts w:ascii="Times New Roman" w:hAnsi="Times New Roman" w:cs="Times New Roman"/>
          <w:color w:val="000000" w:themeColor="text1"/>
          <w:sz w:val="36"/>
          <w:szCs w:val="36"/>
        </w:rPr>
        <w:t xml:space="preserve">ous </w:t>
      </w:r>
      <w:r w:rsidRPr="00715677">
        <w:rPr>
          <w:rFonts w:ascii="Times New Roman" w:hAnsi="Times New Roman" w:cs="Times New Roman"/>
          <w:color w:val="000000" w:themeColor="text1"/>
          <w:sz w:val="36"/>
          <w:szCs w:val="36"/>
        </w:rPr>
        <w:t>sommes occupé</w:t>
      </w:r>
      <w:r w:rsidR="00014F1D" w:rsidRPr="00715677">
        <w:rPr>
          <w:rFonts w:ascii="Times New Roman" w:hAnsi="Times New Roman" w:cs="Times New Roman"/>
          <w:color w:val="000000" w:themeColor="text1"/>
          <w:sz w:val="36"/>
          <w:szCs w:val="36"/>
        </w:rPr>
        <w:t>s</w:t>
      </w:r>
      <w:r w:rsidRPr="00715677">
        <w:rPr>
          <w:rFonts w:ascii="Times New Roman" w:hAnsi="Times New Roman" w:cs="Times New Roman"/>
          <w:color w:val="000000" w:themeColor="text1"/>
          <w:sz w:val="36"/>
          <w:szCs w:val="36"/>
        </w:rPr>
        <w:t>, consacré aux travaux de Borel autour de la physique mathématique</w:t>
      </w:r>
      <w:r w:rsidR="003E176A" w:rsidRPr="00715677">
        <w:rPr>
          <w:rFonts w:ascii="Times New Roman" w:hAnsi="Times New Roman" w:cs="Times New Roman"/>
          <w:color w:val="000000" w:themeColor="text1"/>
          <w:sz w:val="36"/>
          <w:szCs w:val="36"/>
        </w:rPr>
        <w:t xml:space="preserve">. Ce fut </w:t>
      </w:r>
      <w:r w:rsidR="00A17ED6">
        <w:rPr>
          <w:rFonts w:ascii="Times New Roman" w:hAnsi="Times New Roman" w:cs="Times New Roman"/>
          <w:color w:val="000000" w:themeColor="text1"/>
          <w:sz w:val="36"/>
          <w:szCs w:val="36"/>
        </w:rPr>
        <w:t>en effet</w:t>
      </w:r>
      <w:r w:rsidRPr="00715677">
        <w:rPr>
          <w:rFonts w:ascii="Times New Roman" w:hAnsi="Times New Roman" w:cs="Times New Roman"/>
          <w:color w:val="000000" w:themeColor="text1"/>
          <w:sz w:val="36"/>
          <w:szCs w:val="36"/>
        </w:rPr>
        <w:t xml:space="preserve"> celui dont la relecture a donné lieu aux échanges les plus vifs</w:t>
      </w:r>
      <w:r w:rsidR="003E176A" w:rsidRPr="00715677">
        <w:rPr>
          <w:rFonts w:ascii="Times New Roman" w:hAnsi="Times New Roman" w:cs="Times New Roman"/>
          <w:color w:val="000000" w:themeColor="text1"/>
          <w:sz w:val="36"/>
          <w:szCs w:val="36"/>
        </w:rPr>
        <w:t xml:space="preserve"> avec le</w:t>
      </w:r>
      <w:r w:rsidR="003E6877" w:rsidRPr="00715677">
        <w:rPr>
          <w:rFonts w:ascii="Times New Roman" w:hAnsi="Times New Roman" w:cs="Times New Roman"/>
          <w:color w:val="000000" w:themeColor="text1"/>
          <w:sz w:val="36"/>
          <w:szCs w:val="36"/>
        </w:rPr>
        <w:t xml:space="preserve">s </w:t>
      </w:r>
      <w:r w:rsidR="009376F4" w:rsidRPr="00715677">
        <w:rPr>
          <w:rFonts w:ascii="Times New Roman" w:hAnsi="Times New Roman" w:cs="Times New Roman"/>
          <w:color w:val="000000" w:themeColor="text1"/>
          <w:sz w:val="36"/>
          <w:szCs w:val="36"/>
        </w:rPr>
        <w:t>membres non historiens du comité scientifique.</w:t>
      </w:r>
    </w:p>
    <w:p w14:paraId="5B574633" w14:textId="77777777" w:rsidR="003E176A" w:rsidRPr="00715677" w:rsidRDefault="003E176A" w:rsidP="001358B3">
      <w:pPr>
        <w:jc w:val="both"/>
        <w:rPr>
          <w:rFonts w:ascii="Times New Roman" w:hAnsi="Times New Roman" w:cs="Times New Roman"/>
          <w:color w:val="000000" w:themeColor="text1"/>
          <w:sz w:val="36"/>
          <w:szCs w:val="36"/>
        </w:rPr>
      </w:pPr>
    </w:p>
    <w:p w14:paraId="41EE8DC9" w14:textId="39491A8E" w:rsidR="001358B3" w:rsidRPr="00715677" w:rsidRDefault="001358B3"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 Vous avez à gauche notre première version soumise au comité de pilotage et à droite la version </w:t>
      </w:r>
      <w:r w:rsidR="003E176A" w:rsidRPr="00715677">
        <w:rPr>
          <w:rFonts w:ascii="Times New Roman" w:hAnsi="Times New Roman" w:cs="Times New Roman"/>
          <w:color w:val="000000" w:themeColor="text1"/>
          <w:sz w:val="36"/>
          <w:szCs w:val="36"/>
        </w:rPr>
        <w:t>définitive présentée</w:t>
      </w:r>
      <w:r w:rsidR="000854C4" w:rsidRPr="00715677">
        <w:rPr>
          <w:rFonts w:ascii="Times New Roman" w:hAnsi="Times New Roman" w:cs="Times New Roman"/>
          <w:color w:val="000000" w:themeColor="text1"/>
          <w:sz w:val="36"/>
          <w:szCs w:val="36"/>
        </w:rPr>
        <w:t xml:space="preserve"> </w:t>
      </w:r>
      <w:r w:rsidRPr="00715677">
        <w:rPr>
          <w:rFonts w:ascii="Times New Roman" w:hAnsi="Times New Roman" w:cs="Times New Roman"/>
          <w:color w:val="000000" w:themeColor="text1"/>
          <w:sz w:val="36"/>
          <w:szCs w:val="36"/>
        </w:rPr>
        <w:t>d</w:t>
      </w:r>
      <w:r w:rsidR="000854C4" w:rsidRPr="00715677">
        <w:rPr>
          <w:rFonts w:ascii="Times New Roman" w:hAnsi="Times New Roman" w:cs="Times New Roman"/>
          <w:color w:val="000000" w:themeColor="text1"/>
          <w:sz w:val="36"/>
          <w:szCs w:val="36"/>
        </w:rPr>
        <w:t>ans</w:t>
      </w:r>
      <w:r w:rsidRPr="00715677">
        <w:rPr>
          <w:rFonts w:ascii="Times New Roman" w:hAnsi="Times New Roman" w:cs="Times New Roman"/>
          <w:color w:val="000000" w:themeColor="text1"/>
          <w:sz w:val="36"/>
          <w:szCs w:val="36"/>
        </w:rPr>
        <w:t xml:space="preserve"> l'exposition. </w:t>
      </w:r>
      <w:r w:rsidR="000854C4" w:rsidRPr="00715677">
        <w:rPr>
          <w:rFonts w:ascii="Times New Roman" w:hAnsi="Times New Roman" w:cs="Times New Roman"/>
          <w:color w:val="000000" w:themeColor="text1"/>
          <w:sz w:val="36"/>
          <w:szCs w:val="36"/>
        </w:rPr>
        <w:t>Je vais j</w:t>
      </w:r>
      <w:r w:rsidRPr="00715677">
        <w:rPr>
          <w:rFonts w:ascii="Times New Roman" w:hAnsi="Times New Roman" w:cs="Times New Roman"/>
          <w:color w:val="000000" w:themeColor="text1"/>
          <w:sz w:val="36"/>
          <w:szCs w:val="36"/>
        </w:rPr>
        <w:t xml:space="preserve">uste </w:t>
      </w:r>
      <w:r w:rsidR="000854C4" w:rsidRPr="00715677">
        <w:rPr>
          <w:rFonts w:ascii="Times New Roman" w:hAnsi="Times New Roman" w:cs="Times New Roman"/>
          <w:color w:val="000000" w:themeColor="text1"/>
          <w:sz w:val="36"/>
          <w:szCs w:val="36"/>
        </w:rPr>
        <w:t xml:space="preserve">faire </w:t>
      </w:r>
      <w:r w:rsidRPr="00715677">
        <w:rPr>
          <w:rFonts w:ascii="Times New Roman" w:hAnsi="Times New Roman" w:cs="Times New Roman"/>
          <w:color w:val="000000" w:themeColor="text1"/>
          <w:sz w:val="36"/>
          <w:szCs w:val="36"/>
        </w:rPr>
        <w:t>quelques commentaires rapides sur le contenu</w:t>
      </w:r>
      <w:r w:rsidR="000854C4" w:rsidRPr="00715677">
        <w:rPr>
          <w:rFonts w:ascii="Times New Roman" w:hAnsi="Times New Roman" w:cs="Times New Roman"/>
          <w:color w:val="000000" w:themeColor="text1"/>
          <w:sz w:val="36"/>
          <w:szCs w:val="36"/>
        </w:rPr>
        <w:t xml:space="preserve"> de ces panneaux. Naturellement,</w:t>
      </w:r>
      <w:r w:rsidRPr="00715677">
        <w:rPr>
          <w:rFonts w:ascii="Times New Roman" w:hAnsi="Times New Roman" w:cs="Times New Roman"/>
          <w:color w:val="000000" w:themeColor="text1"/>
          <w:sz w:val="36"/>
          <w:szCs w:val="36"/>
        </w:rPr>
        <w:t xml:space="preserve"> </w:t>
      </w:r>
      <w:r w:rsidR="00A17ED6" w:rsidRPr="00E42B21">
        <w:rPr>
          <w:rFonts w:ascii="Times New Roman" w:hAnsi="Times New Roman" w:cs="Times New Roman"/>
          <w:color w:val="000000" w:themeColor="text1"/>
          <w:sz w:val="36"/>
          <w:szCs w:val="36"/>
        </w:rPr>
        <w:t xml:space="preserve">il faut garder en tête que les panneaux étaient régulièrement revus et « corrigés » par le comité d’organisation et qu’il fallait </w:t>
      </w:r>
      <w:r w:rsidR="009A5024" w:rsidRPr="00E42B21">
        <w:rPr>
          <w:rFonts w:ascii="Times New Roman" w:hAnsi="Times New Roman" w:cs="Times New Roman"/>
          <w:color w:val="000000" w:themeColor="text1"/>
          <w:sz w:val="36"/>
          <w:szCs w:val="36"/>
        </w:rPr>
        <w:t xml:space="preserve">en outre </w:t>
      </w:r>
      <w:r w:rsidR="00A17ED6" w:rsidRPr="00E42B21">
        <w:rPr>
          <w:rFonts w:ascii="Times New Roman" w:hAnsi="Times New Roman" w:cs="Times New Roman"/>
          <w:color w:val="000000" w:themeColor="text1"/>
          <w:sz w:val="36"/>
          <w:szCs w:val="36"/>
        </w:rPr>
        <w:t>tenir compte des suggestions de la graphiste</w:t>
      </w:r>
      <w:r w:rsidR="001471CD" w:rsidRPr="00715677">
        <w:rPr>
          <w:rFonts w:ascii="Times New Roman" w:hAnsi="Times New Roman" w:cs="Times New Roman"/>
          <w:color w:val="000000" w:themeColor="text1"/>
          <w:sz w:val="36"/>
          <w:szCs w:val="36"/>
        </w:rPr>
        <w:t xml:space="preserve">. </w:t>
      </w:r>
    </w:p>
    <w:p w14:paraId="77C225F1" w14:textId="77777777" w:rsidR="001358B3" w:rsidRPr="00715677" w:rsidRDefault="001358B3" w:rsidP="001358B3">
      <w:pPr>
        <w:jc w:val="both"/>
        <w:rPr>
          <w:rFonts w:ascii="Times New Roman" w:hAnsi="Times New Roman" w:cs="Times New Roman"/>
          <w:color w:val="000000" w:themeColor="text1"/>
          <w:sz w:val="36"/>
          <w:szCs w:val="36"/>
        </w:rPr>
      </w:pPr>
    </w:p>
    <w:p w14:paraId="6E368B27" w14:textId="21C19CAB" w:rsidR="001358B3" w:rsidRPr="00715677" w:rsidRDefault="001E7C7C"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1) </w:t>
      </w:r>
      <w:r w:rsidR="001358B3" w:rsidRPr="00715677">
        <w:rPr>
          <w:rFonts w:ascii="Times New Roman" w:hAnsi="Times New Roman" w:cs="Times New Roman"/>
          <w:color w:val="000000" w:themeColor="text1"/>
          <w:sz w:val="36"/>
          <w:szCs w:val="36"/>
        </w:rPr>
        <w:t>le texte a été assez nettement raccourci, notamment dans les légendes des figures. Le résultat du compromis est assez logiquement mitigé</w:t>
      </w:r>
      <w:r w:rsidRPr="00715677">
        <w:rPr>
          <w:rFonts w:ascii="Times New Roman" w:hAnsi="Times New Roman" w:cs="Times New Roman"/>
          <w:color w:val="000000" w:themeColor="text1"/>
          <w:sz w:val="36"/>
          <w:szCs w:val="36"/>
        </w:rPr>
        <w:t>. L</w:t>
      </w:r>
      <w:r w:rsidR="001358B3" w:rsidRPr="00715677">
        <w:rPr>
          <w:rFonts w:ascii="Times New Roman" w:hAnsi="Times New Roman" w:cs="Times New Roman"/>
          <w:color w:val="000000" w:themeColor="text1"/>
          <w:sz w:val="36"/>
          <w:szCs w:val="36"/>
        </w:rPr>
        <w:t xml:space="preserve">e texte est certes moins dense mais aussi </w:t>
      </w:r>
      <w:r w:rsidRPr="00715677">
        <w:rPr>
          <w:rFonts w:ascii="Times New Roman" w:hAnsi="Times New Roman" w:cs="Times New Roman"/>
          <w:color w:val="000000" w:themeColor="text1"/>
          <w:sz w:val="36"/>
          <w:szCs w:val="36"/>
        </w:rPr>
        <w:t xml:space="preserve">parfois </w:t>
      </w:r>
      <w:r w:rsidR="001358B3" w:rsidRPr="00715677">
        <w:rPr>
          <w:rFonts w:ascii="Times New Roman" w:hAnsi="Times New Roman" w:cs="Times New Roman"/>
          <w:color w:val="000000" w:themeColor="text1"/>
          <w:sz w:val="36"/>
          <w:szCs w:val="36"/>
        </w:rPr>
        <w:t>plus évasif</w:t>
      </w:r>
      <w:r w:rsidRPr="00715677">
        <w:rPr>
          <w:rFonts w:ascii="Times New Roman" w:hAnsi="Times New Roman" w:cs="Times New Roman"/>
          <w:color w:val="000000" w:themeColor="text1"/>
          <w:sz w:val="36"/>
          <w:szCs w:val="36"/>
        </w:rPr>
        <w:t>. Il semble de ce fait réclamer</w:t>
      </w:r>
      <w:r w:rsidR="001358B3" w:rsidRPr="00715677">
        <w:rPr>
          <w:rFonts w:ascii="Times New Roman" w:hAnsi="Times New Roman" w:cs="Times New Roman"/>
          <w:color w:val="000000" w:themeColor="text1"/>
          <w:sz w:val="36"/>
          <w:szCs w:val="36"/>
        </w:rPr>
        <w:t xml:space="preserve"> pour des élèves plus d'explications orales de la part d'un enseignant</w:t>
      </w:r>
      <w:r w:rsidRPr="00715677">
        <w:rPr>
          <w:rFonts w:ascii="Times New Roman" w:hAnsi="Times New Roman" w:cs="Times New Roman"/>
          <w:color w:val="000000" w:themeColor="text1"/>
          <w:sz w:val="36"/>
          <w:szCs w:val="36"/>
        </w:rPr>
        <w:t xml:space="preserve"> accompagnateur</w:t>
      </w:r>
      <w:r w:rsidR="001358B3" w:rsidRPr="00715677">
        <w:rPr>
          <w:rFonts w:ascii="Times New Roman" w:hAnsi="Times New Roman" w:cs="Times New Roman"/>
          <w:color w:val="000000" w:themeColor="text1"/>
          <w:sz w:val="36"/>
          <w:szCs w:val="36"/>
        </w:rPr>
        <w:t>.</w:t>
      </w:r>
      <w:r w:rsidR="00D67A08" w:rsidRPr="00715677">
        <w:rPr>
          <w:rFonts w:ascii="Times New Roman" w:hAnsi="Times New Roman" w:cs="Times New Roman"/>
          <w:color w:val="000000" w:themeColor="text1"/>
          <w:sz w:val="36"/>
          <w:szCs w:val="36"/>
        </w:rPr>
        <w:t xml:space="preserve"> </w:t>
      </w:r>
      <w:r w:rsidR="009376F4" w:rsidRPr="00715677">
        <w:rPr>
          <w:rFonts w:ascii="Times New Roman" w:hAnsi="Times New Roman" w:cs="Times New Roman"/>
          <w:color w:val="000000" w:themeColor="text1"/>
          <w:sz w:val="36"/>
          <w:szCs w:val="36"/>
        </w:rPr>
        <w:t>Alain reviendra sur ce point dans la suite.</w:t>
      </w:r>
    </w:p>
    <w:p w14:paraId="3D855A11" w14:textId="77777777" w:rsidR="001358B3" w:rsidRPr="00715677" w:rsidRDefault="001358B3" w:rsidP="001358B3">
      <w:pPr>
        <w:jc w:val="both"/>
        <w:rPr>
          <w:rFonts w:ascii="Times New Roman" w:hAnsi="Times New Roman" w:cs="Times New Roman"/>
          <w:color w:val="000000" w:themeColor="text1"/>
          <w:sz w:val="36"/>
          <w:szCs w:val="36"/>
        </w:rPr>
      </w:pPr>
    </w:p>
    <w:p w14:paraId="3FDD249A" w14:textId="69BCD02D" w:rsidR="001358B3" w:rsidRPr="00715677" w:rsidRDefault="0084161F"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2) </w:t>
      </w:r>
      <w:r w:rsidR="001358B3" w:rsidRPr="00715677">
        <w:rPr>
          <w:rFonts w:ascii="Times New Roman" w:hAnsi="Times New Roman" w:cs="Times New Roman"/>
          <w:color w:val="000000" w:themeColor="text1"/>
          <w:sz w:val="36"/>
          <w:szCs w:val="36"/>
        </w:rPr>
        <w:t>Malgré nos protestations véhémente</w:t>
      </w:r>
      <w:r w:rsidR="001A2E1B">
        <w:rPr>
          <w:rFonts w:ascii="Times New Roman" w:hAnsi="Times New Roman" w:cs="Times New Roman"/>
          <w:color w:val="000000" w:themeColor="text1"/>
          <w:sz w:val="36"/>
          <w:szCs w:val="36"/>
        </w:rPr>
        <w:t>s</w:t>
      </w:r>
      <w:r w:rsidR="004C71C0">
        <w:rPr>
          <w:rFonts w:ascii="Times New Roman" w:hAnsi="Times New Roman" w:cs="Times New Roman"/>
          <w:color w:val="000000" w:themeColor="text1"/>
          <w:sz w:val="36"/>
          <w:szCs w:val="36"/>
        </w:rPr>
        <w:t>,</w:t>
      </w:r>
      <w:r w:rsidR="001358B3" w:rsidRPr="00715677">
        <w:rPr>
          <w:rFonts w:ascii="Times New Roman" w:hAnsi="Times New Roman" w:cs="Times New Roman"/>
          <w:color w:val="000000" w:themeColor="text1"/>
          <w:sz w:val="36"/>
          <w:szCs w:val="36"/>
        </w:rPr>
        <w:t xml:space="preserve"> </w:t>
      </w:r>
      <w:r w:rsidR="001A2E1B">
        <w:rPr>
          <w:rFonts w:ascii="Times New Roman" w:hAnsi="Times New Roman" w:cs="Times New Roman"/>
          <w:color w:val="000000" w:themeColor="text1"/>
          <w:sz w:val="36"/>
          <w:szCs w:val="36"/>
        </w:rPr>
        <w:t>les deux mathématiciennes du comité scientifique</w:t>
      </w:r>
      <w:r w:rsidR="001358B3" w:rsidRPr="00715677">
        <w:rPr>
          <w:rFonts w:ascii="Times New Roman" w:hAnsi="Times New Roman" w:cs="Times New Roman"/>
          <w:color w:val="000000" w:themeColor="text1"/>
          <w:sz w:val="36"/>
          <w:szCs w:val="36"/>
        </w:rPr>
        <w:t xml:space="preserve"> </w:t>
      </w:r>
      <w:r w:rsidR="001A2E1B">
        <w:rPr>
          <w:rFonts w:ascii="Times New Roman" w:hAnsi="Times New Roman" w:cs="Times New Roman"/>
          <w:color w:val="000000" w:themeColor="text1"/>
          <w:sz w:val="36"/>
          <w:szCs w:val="36"/>
        </w:rPr>
        <w:t>ont plaidé pour</w:t>
      </w:r>
      <w:r w:rsidR="001358B3" w:rsidRPr="00715677">
        <w:rPr>
          <w:rFonts w:ascii="Times New Roman" w:hAnsi="Times New Roman" w:cs="Times New Roman"/>
          <w:color w:val="000000" w:themeColor="text1"/>
          <w:sz w:val="36"/>
          <w:szCs w:val="36"/>
        </w:rPr>
        <w:t xml:space="preserve"> la disparition des commentaires sur la théorie des quantas (et les schémas expliquant le rayonnement du corps noir ont disparu dans la foulée)</w:t>
      </w:r>
      <w:r w:rsidR="004A28CC">
        <w:rPr>
          <w:rFonts w:ascii="Times New Roman" w:hAnsi="Times New Roman" w:cs="Times New Roman"/>
          <w:color w:val="000000" w:themeColor="text1"/>
          <w:sz w:val="36"/>
          <w:szCs w:val="36"/>
        </w:rPr>
        <w:t xml:space="preserve"> au profit </w:t>
      </w:r>
      <w:r w:rsidR="001A2E1B">
        <w:rPr>
          <w:rFonts w:ascii="Times New Roman" w:hAnsi="Times New Roman" w:cs="Times New Roman"/>
          <w:color w:val="000000" w:themeColor="text1"/>
          <w:sz w:val="36"/>
          <w:szCs w:val="36"/>
        </w:rPr>
        <w:t>de l'expression "approche particulaire"</w:t>
      </w:r>
      <w:r w:rsidR="001358B3" w:rsidRPr="00715677">
        <w:rPr>
          <w:rFonts w:ascii="Times New Roman" w:hAnsi="Times New Roman" w:cs="Times New Roman"/>
          <w:color w:val="000000" w:themeColor="text1"/>
          <w:sz w:val="36"/>
          <w:szCs w:val="36"/>
        </w:rPr>
        <w:t xml:space="preserve">. De haute lutte, </w:t>
      </w:r>
      <w:r w:rsidR="004C71C0">
        <w:rPr>
          <w:rFonts w:ascii="Times New Roman" w:hAnsi="Times New Roman" w:cs="Times New Roman"/>
          <w:color w:val="000000" w:themeColor="text1"/>
          <w:sz w:val="36"/>
          <w:szCs w:val="36"/>
        </w:rPr>
        <w:t>nous avons</w:t>
      </w:r>
      <w:r w:rsidR="001358B3" w:rsidRPr="00715677">
        <w:rPr>
          <w:rFonts w:ascii="Times New Roman" w:hAnsi="Times New Roman" w:cs="Times New Roman"/>
          <w:color w:val="000000" w:themeColor="text1"/>
          <w:sz w:val="36"/>
          <w:szCs w:val="36"/>
        </w:rPr>
        <w:t xml:space="preserve"> obtenu que le mot "quanta" reste mentionné</w:t>
      </w:r>
      <w:r w:rsidR="001E7C7C" w:rsidRPr="00715677">
        <w:rPr>
          <w:rFonts w:ascii="Times New Roman" w:hAnsi="Times New Roman" w:cs="Times New Roman"/>
          <w:color w:val="000000" w:themeColor="text1"/>
          <w:sz w:val="36"/>
          <w:szCs w:val="36"/>
        </w:rPr>
        <w:t xml:space="preserve"> une seule fois</w:t>
      </w:r>
      <w:r w:rsidR="001358B3" w:rsidRPr="00715677">
        <w:rPr>
          <w:rFonts w:ascii="Times New Roman" w:hAnsi="Times New Roman" w:cs="Times New Roman"/>
          <w:color w:val="000000" w:themeColor="text1"/>
          <w:sz w:val="36"/>
          <w:szCs w:val="36"/>
        </w:rPr>
        <w:t xml:space="preserve"> en passant dans le commentaire sur le cours de Langevin. </w:t>
      </w:r>
      <w:r w:rsidR="001A2E1B">
        <w:rPr>
          <w:rFonts w:ascii="Times New Roman" w:hAnsi="Times New Roman" w:cs="Times New Roman"/>
          <w:color w:val="000000" w:themeColor="text1"/>
          <w:sz w:val="36"/>
          <w:szCs w:val="36"/>
        </w:rPr>
        <w:t xml:space="preserve">Il s'agit de l'un des seuls désaccords entre mathématiciens et historiens </w:t>
      </w:r>
      <w:r w:rsidR="008D1BC1">
        <w:rPr>
          <w:rFonts w:ascii="Times New Roman" w:hAnsi="Times New Roman" w:cs="Times New Roman"/>
          <w:color w:val="000000" w:themeColor="text1"/>
          <w:sz w:val="36"/>
          <w:szCs w:val="36"/>
        </w:rPr>
        <w:t>sur un choix conceptuel.</w:t>
      </w:r>
    </w:p>
    <w:p w14:paraId="21D20D66" w14:textId="77777777" w:rsidR="001358B3" w:rsidRPr="00715677" w:rsidRDefault="001358B3" w:rsidP="001358B3">
      <w:pPr>
        <w:jc w:val="both"/>
        <w:rPr>
          <w:rFonts w:ascii="Times New Roman" w:hAnsi="Times New Roman" w:cs="Times New Roman"/>
          <w:color w:val="000000" w:themeColor="text1"/>
          <w:sz w:val="36"/>
          <w:szCs w:val="36"/>
        </w:rPr>
      </w:pPr>
    </w:p>
    <w:p w14:paraId="23602459" w14:textId="0A0A13CC" w:rsidR="00E27208" w:rsidRDefault="0084161F" w:rsidP="001358B3">
      <w:pPr>
        <w:jc w:val="both"/>
        <w:rPr>
          <w:rFonts w:ascii="Times New Roman" w:hAnsi="Times New Roman" w:cs="Times New Roman"/>
          <w:color w:val="000000" w:themeColor="text1"/>
          <w:sz w:val="36"/>
          <w:szCs w:val="36"/>
        </w:rPr>
      </w:pPr>
      <w:r w:rsidRPr="00715677">
        <w:rPr>
          <w:rFonts w:ascii="Times New Roman" w:hAnsi="Times New Roman" w:cs="Times New Roman"/>
          <w:color w:val="000000" w:themeColor="text1"/>
          <w:sz w:val="36"/>
          <w:szCs w:val="36"/>
        </w:rPr>
        <w:t xml:space="preserve">3) </w:t>
      </w:r>
      <w:r w:rsidR="001358B3" w:rsidRPr="00715677">
        <w:rPr>
          <w:rFonts w:ascii="Times New Roman" w:hAnsi="Times New Roman" w:cs="Times New Roman"/>
          <w:color w:val="000000" w:themeColor="text1"/>
          <w:sz w:val="36"/>
          <w:szCs w:val="36"/>
        </w:rPr>
        <w:t xml:space="preserve">le portrait d'Einstein a été rajouté </w:t>
      </w:r>
      <w:r w:rsidR="009376F4" w:rsidRPr="00715677">
        <w:rPr>
          <w:rFonts w:ascii="Times New Roman" w:hAnsi="Times New Roman" w:cs="Times New Roman"/>
          <w:color w:val="000000" w:themeColor="text1"/>
          <w:sz w:val="36"/>
          <w:szCs w:val="36"/>
        </w:rPr>
        <w:t xml:space="preserve">même si la justification est un peu discutable </w:t>
      </w:r>
      <w:r w:rsidR="00774B2E" w:rsidRPr="00715677">
        <w:rPr>
          <w:rFonts w:ascii="Times New Roman" w:hAnsi="Times New Roman" w:cs="Times New Roman"/>
          <w:color w:val="000000" w:themeColor="text1"/>
          <w:sz w:val="36"/>
          <w:szCs w:val="36"/>
        </w:rPr>
        <w:t>d'un point de vue thématique</w:t>
      </w:r>
      <w:r w:rsidR="009376F4" w:rsidRPr="00715677">
        <w:rPr>
          <w:rFonts w:ascii="Times New Roman" w:hAnsi="Times New Roman" w:cs="Times New Roman"/>
          <w:color w:val="000000" w:themeColor="text1"/>
          <w:sz w:val="36"/>
          <w:szCs w:val="36"/>
        </w:rPr>
        <w:t xml:space="preserve">. En fait, les médiateurs souhaitaient sans doute </w:t>
      </w:r>
      <w:r w:rsidR="00D67A08" w:rsidRPr="00715677">
        <w:rPr>
          <w:rFonts w:ascii="Times New Roman" w:hAnsi="Times New Roman" w:cs="Times New Roman"/>
          <w:color w:val="000000" w:themeColor="text1"/>
          <w:sz w:val="36"/>
          <w:szCs w:val="36"/>
        </w:rPr>
        <w:t>que les lecteurs</w:t>
      </w:r>
      <w:r w:rsidR="004B1239" w:rsidRPr="00715677">
        <w:rPr>
          <w:rFonts w:ascii="Times New Roman" w:hAnsi="Times New Roman" w:cs="Times New Roman"/>
          <w:color w:val="000000" w:themeColor="text1"/>
          <w:sz w:val="36"/>
          <w:szCs w:val="36"/>
        </w:rPr>
        <w:t xml:space="preserve"> (surtout s'il s'agissait d'élèves du secondaire)</w:t>
      </w:r>
      <w:r w:rsidR="00D67A08" w:rsidRPr="00715677">
        <w:rPr>
          <w:rFonts w:ascii="Times New Roman" w:hAnsi="Times New Roman" w:cs="Times New Roman"/>
          <w:color w:val="000000" w:themeColor="text1"/>
          <w:sz w:val="36"/>
          <w:szCs w:val="36"/>
        </w:rPr>
        <w:t xml:space="preserve"> puissent retrouver un minimum de repères culturels</w:t>
      </w:r>
      <w:r w:rsidR="008D1BC1">
        <w:rPr>
          <w:rFonts w:ascii="Times New Roman" w:hAnsi="Times New Roman" w:cs="Times New Roman"/>
          <w:color w:val="000000" w:themeColor="text1"/>
          <w:sz w:val="36"/>
          <w:szCs w:val="36"/>
        </w:rPr>
        <w:t xml:space="preserve">. </w:t>
      </w:r>
    </w:p>
    <w:p w14:paraId="4BA31567" w14:textId="4A78DBDF" w:rsidR="00456063" w:rsidRDefault="00456063" w:rsidP="001358B3">
      <w:pPr>
        <w:jc w:val="both"/>
        <w:rPr>
          <w:rFonts w:ascii="Times New Roman" w:hAnsi="Times New Roman" w:cs="Times New Roman"/>
          <w:color w:val="000000" w:themeColor="text1"/>
          <w:sz w:val="36"/>
          <w:szCs w:val="36"/>
        </w:rPr>
      </w:pPr>
    </w:p>
    <w:p w14:paraId="05A11CFA" w14:textId="77777777" w:rsidR="00E42B21" w:rsidRDefault="00E42B21" w:rsidP="001358B3">
      <w:pPr>
        <w:jc w:val="both"/>
        <w:rPr>
          <w:rFonts w:ascii="Times New Roman" w:hAnsi="Times New Roman" w:cs="Times New Roman"/>
          <w:b/>
          <w:bCs/>
          <w:color w:val="A6A6A6" w:themeColor="background1" w:themeShade="A6"/>
          <w:sz w:val="36"/>
          <w:szCs w:val="36"/>
        </w:rPr>
      </w:pPr>
    </w:p>
    <w:p w14:paraId="2F149AA7" w14:textId="77777777" w:rsidR="00E42B21" w:rsidRDefault="00E42B21" w:rsidP="001358B3">
      <w:pPr>
        <w:jc w:val="both"/>
        <w:rPr>
          <w:rFonts w:ascii="Times New Roman" w:hAnsi="Times New Roman" w:cs="Times New Roman"/>
          <w:b/>
          <w:bCs/>
          <w:color w:val="A6A6A6" w:themeColor="background1" w:themeShade="A6"/>
          <w:sz w:val="36"/>
          <w:szCs w:val="36"/>
        </w:rPr>
      </w:pPr>
    </w:p>
    <w:p w14:paraId="1997D07B" w14:textId="10E15207" w:rsidR="00456063" w:rsidRPr="00456063" w:rsidRDefault="00456063" w:rsidP="001358B3">
      <w:pPr>
        <w:jc w:val="both"/>
        <w:rPr>
          <w:rFonts w:ascii="Times New Roman" w:hAnsi="Times New Roman" w:cs="Times New Roman"/>
          <w:b/>
          <w:bCs/>
          <w:color w:val="A6A6A6" w:themeColor="background1" w:themeShade="A6"/>
          <w:sz w:val="36"/>
          <w:szCs w:val="36"/>
        </w:rPr>
      </w:pPr>
      <w:r w:rsidRPr="00456063">
        <w:rPr>
          <w:rFonts w:ascii="Times New Roman" w:hAnsi="Times New Roman" w:cs="Times New Roman"/>
          <w:b/>
          <w:bCs/>
          <w:color w:val="A6A6A6" w:themeColor="background1" w:themeShade="A6"/>
          <w:sz w:val="36"/>
          <w:szCs w:val="36"/>
        </w:rPr>
        <w:t>Partie 2 – Alain + conclusion</w:t>
      </w:r>
    </w:p>
    <w:p w14:paraId="062F83E6" w14:textId="67E3C8EC" w:rsidR="00456063" w:rsidRDefault="00456063" w:rsidP="001358B3">
      <w:pPr>
        <w:jc w:val="both"/>
        <w:rPr>
          <w:rFonts w:ascii="Times New Roman" w:hAnsi="Times New Roman" w:cs="Times New Roman"/>
          <w:b/>
          <w:bCs/>
          <w:color w:val="000000" w:themeColor="text1"/>
          <w:sz w:val="36"/>
          <w:szCs w:val="36"/>
        </w:rPr>
      </w:pPr>
    </w:p>
    <w:p w14:paraId="0F493566" w14:textId="77777777" w:rsidR="00456063" w:rsidRPr="007E0A3B" w:rsidRDefault="00456063" w:rsidP="00000CB7">
      <w:pPr>
        <w:jc w:val="both"/>
        <w:rPr>
          <w:rFonts w:ascii="Times New Roman" w:hAnsi="Times New Roman" w:cs="Times New Roman"/>
          <w:sz w:val="36"/>
          <w:szCs w:val="36"/>
        </w:rPr>
      </w:pPr>
      <w:r w:rsidRPr="007E0A3B">
        <w:rPr>
          <w:rFonts w:ascii="Times New Roman" w:hAnsi="Times New Roman" w:cs="Times New Roman"/>
          <w:sz w:val="36"/>
          <w:szCs w:val="36"/>
        </w:rPr>
        <w:t>Ayant pénétré le travail de conception scientifique de l’exposition qui incluait d’emblée, comme on l’a vu, un travail de médiation en « sourdine », concentrons-nous maintenant, à partir de quelques exemples, sur l’autre versant de l’exposition, à savoir sa réception par des enseignants puis leurs élèves.</w:t>
      </w:r>
    </w:p>
    <w:p w14:paraId="06923524" w14:textId="6C229662" w:rsidR="00456063" w:rsidRPr="007E0A3B" w:rsidRDefault="00456063" w:rsidP="00B1305A">
      <w:pPr>
        <w:ind w:firstLine="426"/>
        <w:jc w:val="both"/>
        <w:rPr>
          <w:rFonts w:ascii="Times New Roman" w:hAnsi="Times New Roman" w:cs="Times New Roman"/>
          <w:sz w:val="36"/>
          <w:szCs w:val="36"/>
        </w:rPr>
      </w:pPr>
      <w:r w:rsidRPr="007E0A3B">
        <w:rPr>
          <w:rFonts w:ascii="Times New Roman" w:hAnsi="Times New Roman" w:cs="Times New Roman"/>
          <w:sz w:val="36"/>
          <w:szCs w:val="36"/>
        </w:rPr>
        <w:t xml:space="preserve">Du point de vue l’IHP en tant qu’institution à vocation culturelle, appuyé par un service de médiation alors en cours de consolidation en vue de l’ouverture de la future « Maison Henri Poincaré », l’exposition que nous avons </w:t>
      </w:r>
      <w:proofErr w:type="spellStart"/>
      <w:r w:rsidRPr="007E0A3B">
        <w:rPr>
          <w:rFonts w:ascii="Times New Roman" w:hAnsi="Times New Roman" w:cs="Times New Roman"/>
          <w:sz w:val="36"/>
          <w:szCs w:val="36"/>
        </w:rPr>
        <w:t>co-construite</w:t>
      </w:r>
      <w:proofErr w:type="spellEnd"/>
      <w:r w:rsidRPr="007E0A3B">
        <w:rPr>
          <w:rFonts w:ascii="Times New Roman" w:hAnsi="Times New Roman" w:cs="Times New Roman"/>
          <w:sz w:val="36"/>
          <w:szCs w:val="36"/>
        </w:rPr>
        <w:t xml:space="preserve"> entre dans une des deux grandes catégories de réalisation culturelle</w:t>
      </w:r>
      <w:r w:rsidR="00132AD4">
        <w:rPr>
          <w:rFonts w:ascii="Times New Roman" w:hAnsi="Times New Roman" w:cs="Times New Roman"/>
          <w:sz w:val="36"/>
          <w:szCs w:val="36"/>
        </w:rPr>
        <w:t xml:space="preserve"> </w:t>
      </w:r>
      <w:r w:rsidR="00132AD4" w:rsidRPr="00132AD4">
        <w:rPr>
          <w:rFonts w:ascii="Times New Roman" w:hAnsi="Times New Roman" w:cs="Times New Roman"/>
          <w:color w:val="FF0000"/>
          <w:sz w:val="36"/>
          <w:szCs w:val="36"/>
          <w:highlight w:val="yellow"/>
        </w:rPr>
        <w:t>diapo</w:t>
      </w:r>
      <w:r w:rsidRPr="007E0A3B">
        <w:rPr>
          <w:rFonts w:ascii="Times New Roman" w:hAnsi="Times New Roman" w:cs="Times New Roman"/>
          <w:sz w:val="36"/>
          <w:szCs w:val="36"/>
        </w:rPr>
        <w:t> : les exposition</w:t>
      </w:r>
      <w:r>
        <w:rPr>
          <w:rFonts w:ascii="Times New Roman" w:hAnsi="Times New Roman" w:cs="Times New Roman"/>
          <w:sz w:val="36"/>
          <w:szCs w:val="36"/>
        </w:rPr>
        <w:t>s-</w:t>
      </w:r>
      <w:r w:rsidRPr="007E0A3B">
        <w:rPr>
          <w:rFonts w:ascii="Times New Roman" w:hAnsi="Times New Roman" w:cs="Times New Roman"/>
          <w:sz w:val="36"/>
          <w:szCs w:val="36"/>
        </w:rPr>
        <w:t>portrait, dont l’exposition sur Jean Perrin était le dernier exemple, et des expositions « événement » centrée</w:t>
      </w:r>
      <w:r>
        <w:rPr>
          <w:rFonts w:ascii="Times New Roman" w:hAnsi="Times New Roman" w:cs="Times New Roman"/>
          <w:sz w:val="36"/>
          <w:szCs w:val="36"/>
        </w:rPr>
        <w:t>s</w:t>
      </w:r>
      <w:r w:rsidRPr="007E0A3B">
        <w:rPr>
          <w:rFonts w:ascii="Times New Roman" w:hAnsi="Times New Roman" w:cs="Times New Roman"/>
          <w:sz w:val="36"/>
          <w:szCs w:val="36"/>
        </w:rPr>
        <w:t xml:space="preserve"> sur une ou plusieurs thématiques scientifiques majeures. Les premières ont un budget réduit comparé à celui des secondes (facteur de 1 à 20) et impliquent non seulement de mobiliser une expertise scientifique et historique, mais d’impliquer les membres du comité scientifique dans</w:t>
      </w:r>
      <w:r w:rsidR="008D1BC1">
        <w:rPr>
          <w:rFonts w:ascii="Times New Roman" w:hAnsi="Times New Roman" w:cs="Times New Roman"/>
          <w:sz w:val="36"/>
          <w:szCs w:val="36"/>
        </w:rPr>
        <w:t xml:space="preserve"> l'accompagnement des</w:t>
      </w:r>
      <w:r w:rsidRPr="007E0A3B">
        <w:rPr>
          <w:rFonts w:ascii="Times New Roman" w:hAnsi="Times New Roman" w:cs="Times New Roman"/>
          <w:sz w:val="36"/>
          <w:szCs w:val="36"/>
        </w:rPr>
        <w:t xml:space="preserve"> expositions ; </w:t>
      </w:r>
      <w:r w:rsidR="00D813F8">
        <w:rPr>
          <w:rFonts w:ascii="Times New Roman" w:hAnsi="Times New Roman" w:cs="Times New Roman"/>
          <w:sz w:val="36"/>
          <w:szCs w:val="36"/>
        </w:rPr>
        <w:t>ceux-ci sont donc les premiers "médiateurs" de l'exposition. L</w:t>
      </w:r>
      <w:r w:rsidRPr="007E0A3B">
        <w:rPr>
          <w:rFonts w:ascii="Times New Roman" w:hAnsi="Times New Roman" w:cs="Times New Roman"/>
          <w:sz w:val="36"/>
          <w:szCs w:val="36"/>
        </w:rPr>
        <w:t>es secondes sont plus directement réalisées par le service médiation qui mobilise et coordonne des experts confirmés et doctorants, et s’implique plus directement dans la réalisation, la mise en place et la valorisation d’évén</w:t>
      </w:r>
      <w:r>
        <w:rPr>
          <w:rFonts w:ascii="Times New Roman" w:hAnsi="Times New Roman" w:cs="Times New Roman"/>
          <w:sz w:val="36"/>
          <w:szCs w:val="36"/>
        </w:rPr>
        <w:t>e</w:t>
      </w:r>
      <w:r w:rsidRPr="007E0A3B">
        <w:rPr>
          <w:rFonts w:ascii="Times New Roman" w:hAnsi="Times New Roman" w:cs="Times New Roman"/>
          <w:sz w:val="36"/>
          <w:szCs w:val="36"/>
        </w:rPr>
        <w:t>ments thématiques sans dimension « historique ». Ainsi Laurent, Sylvie, Clotilde se sont impliqués dans l’accueil de différentes classes lors de visites de l’exposition à l’IHP</w:t>
      </w:r>
      <w:r w:rsidR="00B1305A">
        <w:rPr>
          <w:rFonts w:ascii="Times New Roman" w:hAnsi="Times New Roman" w:cs="Times New Roman"/>
          <w:sz w:val="36"/>
          <w:szCs w:val="36"/>
        </w:rPr>
        <w:t>.</w:t>
      </w:r>
      <w:r w:rsidRPr="007E0A3B">
        <w:rPr>
          <w:rFonts w:ascii="Times New Roman" w:hAnsi="Times New Roman" w:cs="Times New Roman"/>
          <w:sz w:val="36"/>
          <w:szCs w:val="36"/>
        </w:rPr>
        <w:t xml:space="preserve"> </w:t>
      </w:r>
      <w:r w:rsidR="00B1305A">
        <w:rPr>
          <w:rFonts w:ascii="Times New Roman" w:hAnsi="Times New Roman" w:cs="Times New Roman"/>
          <w:sz w:val="36"/>
          <w:szCs w:val="36"/>
        </w:rPr>
        <w:t>Q</w:t>
      </w:r>
      <w:r w:rsidRPr="007E0A3B">
        <w:rPr>
          <w:rFonts w:ascii="Times New Roman" w:hAnsi="Times New Roman" w:cs="Times New Roman"/>
          <w:sz w:val="36"/>
          <w:szCs w:val="36"/>
        </w:rPr>
        <w:t xml:space="preserve">uant à moi et fort de ma position à l’INSPE de Créteil, </w:t>
      </w:r>
      <w:r w:rsidR="00B1305A" w:rsidRPr="00B1305A">
        <w:rPr>
          <w:rFonts w:ascii="Times New Roman" w:hAnsi="Times New Roman" w:cs="Times New Roman"/>
          <w:color w:val="4472C4" w:themeColor="accent1"/>
          <w:sz w:val="36"/>
          <w:szCs w:val="36"/>
        </w:rPr>
        <w:t xml:space="preserve">j’ai mis </w:t>
      </w:r>
      <w:r w:rsidRPr="007E0A3B">
        <w:rPr>
          <w:rFonts w:ascii="Times New Roman" w:hAnsi="Times New Roman" w:cs="Times New Roman"/>
          <w:sz w:val="36"/>
          <w:szCs w:val="36"/>
        </w:rPr>
        <w:t xml:space="preserve">en place </w:t>
      </w:r>
      <w:r w:rsidR="00B1305A" w:rsidRPr="00B1305A">
        <w:rPr>
          <w:rFonts w:ascii="Times New Roman" w:hAnsi="Times New Roman" w:cs="Times New Roman"/>
          <w:color w:val="4472C4" w:themeColor="accent1"/>
          <w:sz w:val="36"/>
          <w:szCs w:val="36"/>
        </w:rPr>
        <w:t xml:space="preserve">comme on l’a vu </w:t>
      </w:r>
      <w:r w:rsidRPr="007E0A3B">
        <w:rPr>
          <w:rFonts w:ascii="Times New Roman" w:hAnsi="Times New Roman" w:cs="Times New Roman"/>
          <w:sz w:val="36"/>
          <w:szCs w:val="36"/>
        </w:rPr>
        <w:t xml:space="preserve">une formation pour enseignants </w:t>
      </w:r>
      <w:r w:rsidR="00203BD5">
        <w:rPr>
          <w:rFonts w:ascii="Times New Roman" w:hAnsi="Times New Roman" w:cs="Times New Roman"/>
          <w:sz w:val="36"/>
          <w:szCs w:val="36"/>
        </w:rPr>
        <w:t>pour</w:t>
      </w:r>
      <w:r w:rsidRPr="007E0A3B">
        <w:rPr>
          <w:rFonts w:ascii="Times New Roman" w:hAnsi="Times New Roman" w:cs="Times New Roman"/>
          <w:sz w:val="36"/>
          <w:szCs w:val="36"/>
        </w:rPr>
        <w:t xml:space="preserve"> apprendre à exploiter cette exposition dans le cadre d’actions pédagogique</w:t>
      </w:r>
      <w:r w:rsidR="00203BD5">
        <w:rPr>
          <w:rFonts w:ascii="Times New Roman" w:hAnsi="Times New Roman" w:cs="Times New Roman"/>
          <w:sz w:val="36"/>
          <w:szCs w:val="36"/>
        </w:rPr>
        <w:t>s</w:t>
      </w:r>
      <w:r w:rsidRPr="007E0A3B">
        <w:rPr>
          <w:rFonts w:ascii="Times New Roman" w:hAnsi="Times New Roman" w:cs="Times New Roman"/>
          <w:sz w:val="36"/>
          <w:szCs w:val="36"/>
        </w:rPr>
        <w:t xml:space="preserve">. </w:t>
      </w:r>
    </w:p>
    <w:p w14:paraId="7634C916" w14:textId="77777777" w:rsidR="00B1305A" w:rsidRDefault="00B1305A" w:rsidP="00B1305A">
      <w:pPr>
        <w:ind w:firstLine="426"/>
        <w:jc w:val="both"/>
        <w:rPr>
          <w:rFonts w:ascii="Times New Roman" w:hAnsi="Times New Roman" w:cs="Times New Roman"/>
          <w:color w:val="000000" w:themeColor="text1"/>
          <w:sz w:val="36"/>
          <w:szCs w:val="36"/>
        </w:rPr>
      </w:pPr>
    </w:p>
    <w:p w14:paraId="5CCF988C" w14:textId="24DD62DB" w:rsidR="00456063" w:rsidRPr="007E0A3B" w:rsidRDefault="00772244" w:rsidP="00B1305A">
      <w:pPr>
        <w:ind w:firstLine="426"/>
        <w:jc w:val="both"/>
        <w:rPr>
          <w:rFonts w:ascii="Times New Roman" w:hAnsi="Times New Roman" w:cs="Times New Roman"/>
          <w:sz w:val="36"/>
          <w:szCs w:val="36"/>
        </w:rPr>
      </w:pPr>
      <w:r>
        <w:rPr>
          <w:rFonts w:ascii="Times New Roman" w:hAnsi="Times New Roman" w:cs="Times New Roman"/>
          <w:color w:val="4472C4" w:themeColor="accent1"/>
          <w:sz w:val="36"/>
          <w:szCs w:val="36"/>
        </w:rPr>
        <w:t>T</w:t>
      </w:r>
      <w:r w:rsidR="00456063" w:rsidRPr="00B1305A">
        <w:rPr>
          <w:rFonts w:ascii="Times New Roman" w:hAnsi="Times New Roman" w:cs="Times New Roman"/>
          <w:color w:val="4472C4" w:themeColor="accent1"/>
          <w:sz w:val="36"/>
          <w:szCs w:val="36"/>
        </w:rPr>
        <w:t xml:space="preserve">outes les visites de l’exposition </w:t>
      </w:r>
      <w:r w:rsidR="00B1305A" w:rsidRPr="00B1305A">
        <w:rPr>
          <w:rFonts w:ascii="Times New Roman" w:hAnsi="Times New Roman" w:cs="Times New Roman"/>
          <w:color w:val="4472C4" w:themeColor="accent1"/>
          <w:sz w:val="36"/>
          <w:szCs w:val="36"/>
        </w:rPr>
        <w:t xml:space="preserve">qui ont été organisées ne </w:t>
      </w:r>
      <w:r w:rsidR="00456063" w:rsidRPr="007E0A3B">
        <w:rPr>
          <w:rFonts w:ascii="Times New Roman" w:hAnsi="Times New Roman" w:cs="Times New Roman"/>
          <w:sz w:val="36"/>
          <w:szCs w:val="36"/>
        </w:rPr>
        <w:t>dépendaient pas</w:t>
      </w:r>
      <w:r w:rsidR="00B1305A">
        <w:rPr>
          <w:rFonts w:ascii="Times New Roman" w:hAnsi="Times New Roman" w:cs="Times New Roman"/>
          <w:sz w:val="36"/>
          <w:szCs w:val="36"/>
        </w:rPr>
        <w:t xml:space="preserve"> </w:t>
      </w:r>
      <w:r w:rsidR="00B1305A" w:rsidRPr="00B1305A">
        <w:rPr>
          <w:rFonts w:ascii="Times New Roman" w:hAnsi="Times New Roman" w:cs="Times New Roman"/>
          <w:color w:val="4472C4" w:themeColor="accent1"/>
          <w:sz w:val="36"/>
          <w:szCs w:val="36"/>
        </w:rPr>
        <w:t>du stage</w:t>
      </w:r>
      <w:r w:rsidR="00456063" w:rsidRPr="007E0A3B">
        <w:rPr>
          <w:rFonts w:ascii="Times New Roman" w:hAnsi="Times New Roman" w:cs="Times New Roman"/>
          <w:sz w:val="36"/>
          <w:szCs w:val="36"/>
        </w:rPr>
        <w:t>.</w:t>
      </w:r>
      <w:r>
        <w:rPr>
          <w:rFonts w:ascii="Times New Roman" w:hAnsi="Times New Roman" w:cs="Times New Roman"/>
          <w:sz w:val="36"/>
          <w:szCs w:val="36"/>
        </w:rPr>
        <w:t xml:space="preserve"> I</w:t>
      </w:r>
      <w:r w:rsidR="00456063" w:rsidRPr="007E0A3B">
        <w:rPr>
          <w:rFonts w:ascii="Times New Roman" w:hAnsi="Times New Roman" w:cs="Times New Roman"/>
          <w:sz w:val="36"/>
          <w:szCs w:val="36"/>
        </w:rPr>
        <w:t xml:space="preserve">l </w:t>
      </w:r>
      <w:r>
        <w:rPr>
          <w:rFonts w:ascii="Times New Roman" w:hAnsi="Times New Roman" w:cs="Times New Roman"/>
          <w:sz w:val="36"/>
          <w:szCs w:val="36"/>
        </w:rPr>
        <w:t xml:space="preserve">y </w:t>
      </w:r>
      <w:r w:rsidR="00456063" w:rsidRPr="007E0A3B">
        <w:rPr>
          <w:rFonts w:ascii="Times New Roman" w:hAnsi="Times New Roman" w:cs="Times New Roman"/>
          <w:sz w:val="36"/>
          <w:szCs w:val="36"/>
        </w:rPr>
        <w:t xml:space="preserve">a </w:t>
      </w:r>
      <w:r>
        <w:rPr>
          <w:rFonts w:ascii="Times New Roman" w:hAnsi="Times New Roman" w:cs="Times New Roman"/>
          <w:sz w:val="36"/>
          <w:szCs w:val="36"/>
        </w:rPr>
        <w:t xml:space="preserve">d'ailleurs </w:t>
      </w:r>
      <w:r w:rsidR="00456063" w:rsidRPr="007E0A3B">
        <w:rPr>
          <w:rFonts w:ascii="Times New Roman" w:hAnsi="Times New Roman" w:cs="Times New Roman"/>
          <w:sz w:val="36"/>
          <w:szCs w:val="36"/>
        </w:rPr>
        <w:t>eu</w:t>
      </w:r>
      <w:r>
        <w:rPr>
          <w:rFonts w:ascii="Times New Roman" w:hAnsi="Times New Roman" w:cs="Times New Roman"/>
          <w:sz w:val="36"/>
          <w:szCs w:val="36"/>
        </w:rPr>
        <w:t xml:space="preserve"> </w:t>
      </w:r>
      <w:r w:rsidR="00456063" w:rsidRPr="007E0A3B">
        <w:rPr>
          <w:rFonts w:ascii="Times New Roman" w:hAnsi="Times New Roman" w:cs="Times New Roman"/>
          <w:sz w:val="36"/>
          <w:szCs w:val="36"/>
        </w:rPr>
        <w:t xml:space="preserve">peu de visites organisées sur la durée de l’exposition en raison des circonstances très défavorables </w:t>
      </w:r>
      <w:r w:rsidR="00B1305A" w:rsidRPr="00B1305A">
        <w:rPr>
          <w:rFonts w:ascii="Times New Roman" w:hAnsi="Times New Roman" w:cs="Times New Roman"/>
          <w:color w:val="4472C4" w:themeColor="accent1"/>
          <w:sz w:val="36"/>
          <w:szCs w:val="36"/>
        </w:rPr>
        <w:t>(</w:t>
      </w:r>
      <w:r>
        <w:rPr>
          <w:rFonts w:ascii="Times New Roman" w:hAnsi="Times New Roman" w:cs="Times New Roman"/>
          <w:color w:val="4472C4" w:themeColor="accent1"/>
          <w:sz w:val="36"/>
          <w:szCs w:val="36"/>
        </w:rPr>
        <w:t xml:space="preserve">la </w:t>
      </w:r>
      <w:r w:rsidR="00456063" w:rsidRPr="007E0A3B">
        <w:rPr>
          <w:rFonts w:ascii="Times New Roman" w:hAnsi="Times New Roman" w:cs="Times New Roman"/>
          <w:sz w:val="36"/>
          <w:szCs w:val="36"/>
        </w:rPr>
        <w:t>COVID a empêché toute action concrète en janvier février 2022</w:t>
      </w:r>
      <w:r w:rsidR="00B1305A">
        <w:rPr>
          <w:rFonts w:ascii="Times New Roman" w:hAnsi="Times New Roman" w:cs="Times New Roman"/>
          <w:sz w:val="36"/>
          <w:szCs w:val="36"/>
        </w:rPr>
        <w:t>)</w:t>
      </w:r>
      <w:r>
        <w:rPr>
          <w:rFonts w:ascii="Times New Roman" w:hAnsi="Times New Roman" w:cs="Times New Roman"/>
          <w:sz w:val="36"/>
          <w:szCs w:val="36"/>
        </w:rPr>
        <w:t>: d</w:t>
      </w:r>
      <w:r w:rsidR="00456063" w:rsidRPr="00B1305A">
        <w:rPr>
          <w:rFonts w:ascii="Times New Roman" w:hAnsi="Times New Roman" w:cs="Times New Roman"/>
          <w:color w:val="4472C4" w:themeColor="accent1"/>
          <w:sz w:val="36"/>
          <w:szCs w:val="36"/>
        </w:rPr>
        <w:t xml:space="preserve">eux </w:t>
      </w:r>
      <w:r w:rsidR="00B1305A">
        <w:rPr>
          <w:rFonts w:ascii="Times New Roman" w:hAnsi="Times New Roman" w:cs="Times New Roman"/>
          <w:sz w:val="36"/>
          <w:szCs w:val="36"/>
        </w:rPr>
        <w:t xml:space="preserve">d’entre elles </w:t>
      </w:r>
      <w:r w:rsidR="00456063" w:rsidRPr="007E0A3B">
        <w:rPr>
          <w:rFonts w:ascii="Times New Roman" w:hAnsi="Times New Roman" w:cs="Times New Roman"/>
          <w:sz w:val="36"/>
          <w:szCs w:val="36"/>
        </w:rPr>
        <w:t xml:space="preserve">par des enseignants extérieurs au stage (de Laval et d’Angers), deux par des </w:t>
      </w:r>
      <w:r w:rsidR="00B1305A" w:rsidRPr="00B1305A">
        <w:rPr>
          <w:rFonts w:ascii="Times New Roman" w:hAnsi="Times New Roman" w:cs="Times New Roman"/>
          <w:color w:val="4472C4" w:themeColor="accent1"/>
          <w:sz w:val="36"/>
          <w:szCs w:val="36"/>
        </w:rPr>
        <w:t>stagiaires</w:t>
      </w:r>
      <w:r w:rsidR="00456063" w:rsidRPr="007E0A3B">
        <w:rPr>
          <w:rFonts w:ascii="Times New Roman" w:hAnsi="Times New Roman" w:cs="Times New Roman"/>
          <w:sz w:val="36"/>
          <w:szCs w:val="36"/>
        </w:rPr>
        <w:t xml:space="preserve">. </w:t>
      </w:r>
      <w:r>
        <w:rPr>
          <w:rFonts w:ascii="Times New Roman" w:hAnsi="Times New Roman" w:cs="Times New Roman"/>
          <w:sz w:val="36"/>
          <w:szCs w:val="36"/>
        </w:rPr>
        <w:t>T</w:t>
      </w:r>
      <w:r w:rsidR="00456063" w:rsidRPr="007E0A3B">
        <w:rPr>
          <w:rFonts w:ascii="Times New Roman" w:hAnsi="Times New Roman" w:cs="Times New Roman"/>
          <w:sz w:val="36"/>
          <w:szCs w:val="36"/>
        </w:rPr>
        <w:t xml:space="preserve">outes les visites étaient accompagnées par un membre du comité scientifique. Les médiateurs de l’IHP étaient systématiquement impliqués dans chacune et </w:t>
      </w:r>
      <w:r w:rsidR="00F5171F">
        <w:rPr>
          <w:rFonts w:ascii="Times New Roman" w:hAnsi="Times New Roman" w:cs="Times New Roman"/>
          <w:sz w:val="36"/>
          <w:szCs w:val="36"/>
        </w:rPr>
        <w:t>ont</w:t>
      </w:r>
      <w:r w:rsidR="00456063" w:rsidRPr="007E0A3B">
        <w:rPr>
          <w:rFonts w:ascii="Times New Roman" w:hAnsi="Times New Roman" w:cs="Times New Roman"/>
          <w:sz w:val="36"/>
          <w:szCs w:val="36"/>
        </w:rPr>
        <w:t xml:space="preserve"> tenu à jour une documentation critique</w:t>
      </w:r>
      <w:r w:rsidR="00F5171F">
        <w:rPr>
          <w:rFonts w:ascii="Times New Roman" w:hAnsi="Times New Roman" w:cs="Times New Roman"/>
          <w:sz w:val="36"/>
          <w:szCs w:val="36"/>
        </w:rPr>
        <w:t xml:space="preserve">. </w:t>
      </w:r>
    </w:p>
    <w:p w14:paraId="05A18665" w14:textId="6213528B" w:rsidR="00456063" w:rsidRPr="007E0A3B" w:rsidRDefault="00456063" w:rsidP="00B1305A">
      <w:pPr>
        <w:ind w:right="-567"/>
        <w:jc w:val="both"/>
        <w:rPr>
          <w:rFonts w:ascii="Times New Roman" w:hAnsi="Times New Roman" w:cs="Times New Roman"/>
          <w:sz w:val="36"/>
          <w:szCs w:val="36"/>
        </w:rPr>
      </w:pPr>
    </w:p>
    <w:p w14:paraId="20AD793B" w14:textId="0ACF7100" w:rsidR="00456063" w:rsidRPr="007E0A3B" w:rsidRDefault="00B1305A" w:rsidP="00B1305A">
      <w:pPr>
        <w:ind w:firstLine="284"/>
        <w:jc w:val="both"/>
        <w:rPr>
          <w:rFonts w:ascii="Times New Roman" w:hAnsi="Times New Roman" w:cs="Times New Roman"/>
          <w:sz w:val="36"/>
          <w:szCs w:val="36"/>
        </w:rPr>
      </w:pPr>
      <w:r w:rsidRPr="00B1305A">
        <w:rPr>
          <w:rFonts w:ascii="Times New Roman" w:hAnsi="Times New Roman" w:cs="Times New Roman"/>
          <w:color w:val="4472C4" w:themeColor="accent1"/>
          <w:sz w:val="36"/>
          <w:szCs w:val="36"/>
        </w:rPr>
        <w:t xml:space="preserve">Le stage de </w:t>
      </w:r>
      <w:r w:rsidR="00456063" w:rsidRPr="007E0A3B">
        <w:rPr>
          <w:rFonts w:ascii="Times New Roman" w:hAnsi="Times New Roman" w:cs="Times New Roman"/>
          <w:sz w:val="36"/>
          <w:szCs w:val="36"/>
        </w:rPr>
        <w:t xml:space="preserve">formation continue </w:t>
      </w:r>
      <w:r w:rsidR="00885A6B">
        <w:rPr>
          <w:rFonts w:ascii="Times New Roman" w:hAnsi="Times New Roman" w:cs="Times New Roman"/>
          <w:sz w:val="36"/>
          <w:szCs w:val="36"/>
        </w:rPr>
        <w:t>s'</w:t>
      </w:r>
      <w:r w:rsidR="00456063" w:rsidRPr="007E0A3B">
        <w:rPr>
          <w:rFonts w:ascii="Times New Roman" w:hAnsi="Times New Roman" w:cs="Times New Roman"/>
          <w:sz w:val="36"/>
          <w:szCs w:val="36"/>
        </w:rPr>
        <w:t>adress</w:t>
      </w:r>
      <w:r w:rsidR="00885A6B">
        <w:rPr>
          <w:rFonts w:ascii="Times New Roman" w:hAnsi="Times New Roman" w:cs="Times New Roman"/>
          <w:sz w:val="36"/>
          <w:szCs w:val="36"/>
        </w:rPr>
        <w:t>ait</w:t>
      </w:r>
      <w:r w:rsidR="00456063" w:rsidRPr="007E0A3B">
        <w:rPr>
          <w:rFonts w:ascii="Times New Roman" w:hAnsi="Times New Roman" w:cs="Times New Roman"/>
          <w:sz w:val="36"/>
          <w:szCs w:val="36"/>
        </w:rPr>
        <w:t xml:space="preserve"> à des enseignants de collège et lycée. </w:t>
      </w:r>
      <w:r w:rsidR="008640F8">
        <w:rPr>
          <w:rFonts w:ascii="Times New Roman" w:hAnsi="Times New Roman" w:cs="Times New Roman"/>
          <w:sz w:val="36"/>
          <w:szCs w:val="36"/>
        </w:rPr>
        <w:t>Il</w:t>
      </w:r>
      <w:r w:rsidR="00456063" w:rsidRPr="007E0A3B">
        <w:rPr>
          <w:rFonts w:ascii="Times New Roman" w:hAnsi="Times New Roman" w:cs="Times New Roman"/>
          <w:sz w:val="36"/>
          <w:szCs w:val="36"/>
        </w:rPr>
        <w:t xml:space="preserve"> devait leur permettre de découvrir, de comprendre puis </w:t>
      </w:r>
      <w:r w:rsidRPr="00B1305A">
        <w:rPr>
          <w:rFonts w:ascii="Times New Roman" w:hAnsi="Times New Roman" w:cs="Times New Roman"/>
          <w:color w:val="4472C4" w:themeColor="accent1"/>
          <w:sz w:val="36"/>
          <w:szCs w:val="36"/>
        </w:rPr>
        <w:t xml:space="preserve">d’intégrer </w:t>
      </w:r>
      <w:r w:rsidR="00456063" w:rsidRPr="007E0A3B">
        <w:rPr>
          <w:rFonts w:ascii="Times New Roman" w:hAnsi="Times New Roman" w:cs="Times New Roman"/>
          <w:sz w:val="36"/>
          <w:szCs w:val="36"/>
        </w:rPr>
        <w:t>l’exposition</w:t>
      </w:r>
      <w:r>
        <w:rPr>
          <w:rFonts w:ascii="Times New Roman" w:hAnsi="Times New Roman" w:cs="Times New Roman"/>
          <w:sz w:val="36"/>
          <w:szCs w:val="36"/>
        </w:rPr>
        <w:t xml:space="preserve"> </w:t>
      </w:r>
      <w:r>
        <w:rPr>
          <w:rFonts w:ascii="Times New Roman" w:hAnsi="Times New Roman" w:cs="Times New Roman"/>
          <w:color w:val="4472C4" w:themeColor="accent1"/>
          <w:sz w:val="36"/>
          <w:szCs w:val="36"/>
        </w:rPr>
        <w:t xml:space="preserve">à des </w:t>
      </w:r>
      <w:r w:rsidR="002F0AD9">
        <w:rPr>
          <w:rFonts w:ascii="Times New Roman" w:hAnsi="Times New Roman" w:cs="Times New Roman"/>
          <w:color w:val="4472C4" w:themeColor="accent1"/>
          <w:sz w:val="36"/>
          <w:szCs w:val="36"/>
        </w:rPr>
        <w:t xml:space="preserve">actions </w:t>
      </w:r>
      <w:r w:rsidRPr="00B1305A">
        <w:rPr>
          <w:rFonts w:ascii="Times New Roman" w:hAnsi="Times New Roman" w:cs="Times New Roman"/>
          <w:color w:val="4472C4" w:themeColor="accent1"/>
          <w:sz w:val="36"/>
          <w:szCs w:val="36"/>
        </w:rPr>
        <w:t>pédagogiques</w:t>
      </w:r>
      <w:r w:rsidR="002F0AD9">
        <w:rPr>
          <w:rFonts w:ascii="Times New Roman" w:hAnsi="Times New Roman" w:cs="Times New Roman"/>
          <w:color w:val="4472C4" w:themeColor="accent1"/>
          <w:sz w:val="36"/>
          <w:szCs w:val="36"/>
        </w:rPr>
        <w:t xml:space="preserve"> dont </w:t>
      </w:r>
      <w:r w:rsidR="00743288">
        <w:rPr>
          <w:rFonts w:ascii="Times New Roman" w:hAnsi="Times New Roman" w:cs="Times New Roman"/>
          <w:color w:val="4472C4" w:themeColor="accent1"/>
          <w:sz w:val="36"/>
          <w:szCs w:val="36"/>
        </w:rPr>
        <w:t>je</w:t>
      </w:r>
      <w:r w:rsidR="002F0AD9">
        <w:rPr>
          <w:rFonts w:ascii="Times New Roman" w:hAnsi="Times New Roman" w:cs="Times New Roman"/>
          <w:color w:val="4472C4" w:themeColor="accent1"/>
          <w:sz w:val="36"/>
          <w:szCs w:val="36"/>
        </w:rPr>
        <w:t xml:space="preserve"> donnera</w:t>
      </w:r>
      <w:r w:rsidR="00743288">
        <w:rPr>
          <w:rFonts w:ascii="Times New Roman" w:hAnsi="Times New Roman" w:cs="Times New Roman"/>
          <w:color w:val="4472C4" w:themeColor="accent1"/>
          <w:sz w:val="36"/>
          <w:szCs w:val="36"/>
        </w:rPr>
        <w:t>i</w:t>
      </w:r>
      <w:r w:rsidR="002F0AD9">
        <w:rPr>
          <w:rFonts w:ascii="Times New Roman" w:hAnsi="Times New Roman" w:cs="Times New Roman"/>
          <w:color w:val="4472C4" w:themeColor="accent1"/>
          <w:sz w:val="36"/>
          <w:szCs w:val="36"/>
        </w:rPr>
        <w:t xml:space="preserve"> plus loin q</w:t>
      </w:r>
      <w:r w:rsidR="00885A6B">
        <w:rPr>
          <w:rFonts w:ascii="Times New Roman" w:hAnsi="Times New Roman" w:cs="Times New Roman"/>
          <w:color w:val="4472C4" w:themeColor="accent1"/>
          <w:sz w:val="36"/>
          <w:szCs w:val="36"/>
        </w:rPr>
        <w:t>uelques</w:t>
      </w:r>
      <w:r w:rsidR="002F0AD9">
        <w:rPr>
          <w:rFonts w:ascii="Times New Roman" w:hAnsi="Times New Roman" w:cs="Times New Roman"/>
          <w:color w:val="4472C4" w:themeColor="accent1"/>
          <w:sz w:val="36"/>
          <w:szCs w:val="36"/>
        </w:rPr>
        <w:t xml:space="preserve"> exemples</w:t>
      </w:r>
      <w:r w:rsidR="00456063" w:rsidRPr="007E0A3B">
        <w:rPr>
          <w:rFonts w:ascii="Times New Roman" w:hAnsi="Times New Roman" w:cs="Times New Roman"/>
          <w:sz w:val="36"/>
          <w:szCs w:val="36"/>
        </w:rPr>
        <w:t xml:space="preserve">. </w:t>
      </w:r>
      <w:r w:rsidR="00B63210">
        <w:rPr>
          <w:rFonts w:ascii="Times New Roman" w:hAnsi="Times New Roman" w:cs="Times New Roman"/>
          <w:sz w:val="36"/>
          <w:szCs w:val="36"/>
        </w:rPr>
        <w:t>Le</w:t>
      </w:r>
      <w:r w:rsidR="00456063" w:rsidRPr="007E0A3B">
        <w:rPr>
          <w:rFonts w:ascii="Times New Roman" w:hAnsi="Times New Roman" w:cs="Times New Roman"/>
          <w:sz w:val="36"/>
          <w:szCs w:val="36"/>
        </w:rPr>
        <w:t xml:space="preserve"> déroulement concret</w:t>
      </w:r>
      <w:r w:rsidR="00B63210">
        <w:rPr>
          <w:rFonts w:ascii="Times New Roman" w:hAnsi="Times New Roman" w:cs="Times New Roman"/>
          <w:sz w:val="36"/>
          <w:szCs w:val="36"/>
        </w:rPr>
        <w:t xml:space="preserve"> est </w:t>
      </w:r>
      <w:r w:rsidR="002F0AD9" w:rsidRPr="002F0AD9">
        <w:rPr>
          <w:rFonts w:ascii="Times New Roman" w:hAnsi="Times New Roman" w:cs="Times New Roman"/>
          <w:i/>
          <w:iCs/>
          <w:color w:val="4472C4" w:themeColor="accent1"/>
          <w:sz w:val="36"/>
          <w:szCs w:val="36"/>
        </w:rPr>
        <w:t>résumé dans cette diapositive</w:t>
      </w:r>
      <w:r w:rsidR="00535433">
        <w:rPr>
          <w:rFonts w:ascii="Times New Roman" w:hAnsi="Times New Roman" w:cs="Times New Roman"/>
          <w:i/>
          <w:iCs/>
          <w:color w:val="4472C4" w:themeColor="accent1"/>
          <w:sz w:val="36"/>
          <w:szCs w:val="36"/>
        </w:rPr>
        <w:t xml:space="preserve"> </w:t>
      </w:r>
      <w:r w:rsidR="00535433" w:rsidRPr="00535433">
        <w:rPr>
          <w:rFonts w:ascii="Times New Roman" w:hAnsi="Times New Roman" w:cs="Times New Roman"/>
          <w:color w:val="FF0000"/>
          <w:sz w:val="36"/>
          <w:szCs w:val="36"/>
          <w:highlight w:val="yellow"/>
        </w:rPr>
        <w:t>diapo</w:t>
      </w:r>
      <w:r w:rsidR="00B63210">
        <w:rPr>
          <w:rFonts w:ascii="Times New Roman" w:hAnsi="Times New Roman" w:cs="Times New Roman"/>
          <w:color w:val="4472C4" w:themeColor="accent1"/>
          <w:sz w:val="36"/>
          <w:szCs w:val="36"/>
        </w:rPr>
        <w:t>. On voit qu'il</w:t>
      </w:r>
      <w:r w:rsidR="00456063" w:rsidRPr="007E0A3B">
        <w:rPr>
          <w:rFonts w:ascii="Times New Roman" w:hAnsi="Times New Roman" w:cs="Times New Roman"/>
          <w:sz w:val="36"/>
          <w:szCs w:val="36"/>
        </w:rPr>
        <w:t xml:space="preserve"> </w:t>
      </w:r>
      <w:r w:rsidR="002F0AD9" w:rsidRPr="002F0AD9">
        <w:rPr>
          <w:rFonts w:ascii="Times New Roman" w:hAnsi="Times New Roman" w:cs="Times New Roman"/>
          <w:color w:val="4472C4" w:themeColor="accent1"/>
          <w:sz w:val="36"/>
          <w:szCs w:val="36"/>
        </w:rPr>
        <w:t>suit</w:t>
      </w:r>
      <w:r w:rsidR="00456063" w:rsidRPr="007E0A3B">
        <w:rPr>
          <w:rFonts w:ascii="Times New Roman" w:hAnsi="Times New Roman" w:cs="Times New Roman"/>
          <w:sz w:val="36"/>
          <w:szCs w:val="36"/>
        </w:rPr>
        <w:t xml:space="preserve"> un schéma classique</w:t>
      </w:r>
      <w:r w:rsidR="00885A6B">
        <w:rPr>
          <w:rFonts w:ascii="Times New Roman" w:hAnsi="Times New Roman" w:cs="Times New Roman"/>
          <w:sz w:val="36"/>
          <w:szCs w:val="36"/>
        </w:rPr>
        <w:t xml:space="preserve">: </w:t>
      </w:r>
      <w:r w:rsidR="00456063" w:rsidRPr="007E0A3B">
        <w:rPr>
          <w:rFonts w:ascii="Times New Roman" w:hAnsi="Times New Roman" w:cs="Times New Roman"/>
          <w:sz w:val="36"/>
          <w:szCs w:val="36"/>
        </w:rPr>
        <w:t>à une étape de découverte de l’exposition et de conscientisation de ses enjeux, étayée par plusieurs ateliers sur le matériel sous-jacent (d’un point de vue documentaire et scientifique), succ</w:t>
      </w:r>
      <w:r w:rsidR="001F5994">
        <w:rPr>
          <w:rFonts w:ascii="Times New Roman" w:hAnsi="Times New Roman" w:cs="Times New Roman"/>
          <w:sz w:val="36"/>
          <w:szCs w:val="36"/>
        </w:rPr>
        <w:t>è</w:t>
      </w:r>
      <w:r w:rsidR="00456063" w:rsidRPr="007E0A3B">
        <w:rPr>
          <w:rFonts w:ascii="Times New Roman" w:hAnsi="Times New Roman" w:cs="Times New Roman"/>
          <w:sz w:val="36"/>
          <w:szCs w:val="36"/>
        </w:rPr>
        <w:t>d</w:t>
      </w:r>
      <w:r w:rsidR="00B63210">
        <w:rPr>
          <w:rFonts w:ascii="Times New Roman" w:hAnsi="Times New Roman" w:cs="Times New Roman"/>
          <w:sz w:val="36"/>
          <w:szCs w:val="36"/>
        </w:rPr>
        <w:t>e</w:t>
      </w:r>
      <w:r w:rsidR="00456063" w:rsidRPr="007E0A3B">
        <w:rPr>
          <w:rFonts w:ascii="Times New Roman" w:hAnsi="Times New Roman" w:cs="Times New Roman"/>
          <w:sz w:val="36"/>
          <w:szCs w:val="36"/>
        </w:rPr>
        <w:t xml:space="preserve"> un travail préparatoire en atelier débouchant sur une mise en œuvre puis un retour d’expérience. J’insisterai ici sur plusieurs aspects importants pour notre propos:</w:t>
      </w:r>
    </w:p>
    <w:p w14:paraId="3A108A2D" w14:textId="492CB70F" w:rsidR="00456063" w:rsidRPr="00000CB7" w:rsidRDefault="002F0AD9" w:rsidP="00000CB7">
      <w:pPr>
        <w:pStyle w:val="Paragraphedeliste"/>
        <w:numPr>
          <w:ilvl w:val="0"/>
          <w:numId w:val="3"/>
        </w:numPr>
        <w:jc w:val="both"/>
        <w:rPr>
          <w:rFonts w:ascii="Times New Roman" w:hAnsi="Times New Roman" w:cs="Times New Roman"/>
          <w:sz w:val="36"/>
          <w:szCs w:val="36"/>
        </w:rPr>
      </w:pPr>
      <w:r w:rsidRPr="002F0AD9">
        <w:rPr>
          <w:rFonts w:ascii="Times New Roman" w:hAnsi="Times New Roman" w:cs="Times New Roman"/>
          <w:color w:val="4472C4" w:themeColor="accent1"/>
          <w:sz w:val="36"/>
          <w:szCs w:val="36"/>
        </w:rPr>
        <w:t xml:space="preserve">Les enseignants participants constituaient </w:t>
      </w:r>
      <w:r w:rsidR="00456063" w:rsidRPr="00000CB7">
        <w:rPr>
          <w:rFonts w:ascii="Times New Roman" w:hAnsi="Times New Roman" w:cs="Times New Roman"/>
          <w:sz w:val="36"/>
          <w:szCs w:val="36"/>
        </w:rPr>
        <w:t xml:space="preserve">un public </w:t>
      </w:r>
      <w:r w:rsidR="001F5994">
        <w:rPr>
          <w:rFonts w:ascii="Times New Roman" w:hAnsi="Times New Roman" w:cs="Times New Roman"/>
          <w:sz w:val="36"/>
          <w:szCs w:val="36"/>
        </w:rPr>
        <w:t xml:space="preserve">motivé </w:t>
      </w:r>
      <w:r w:rsidR="00456063" w:rsidRPr="00000CB7">
        <w:rPr>
          <w:rFonts w:ascii="Times New Roman" w:hAnsi="Times New Roman" w:cs="Times New Roman"/>
          <w:sz w:val="36"/>
          <w:szCs w:val="36"/>
        </w:rPr>
        <w:t xml:space="preserve">mais dépourvu de toute expérience préalable avec des institutions visant à développer la culture scientifique, comme le CNAM ou le Palais de la Découverte. </w:t>
      </w:r>
      <w:r>
        <w:rPr>
          <w:rFonts w:ascii="Times New Roman" w:hAnsi="Times New Roman" w:cs="Times New Roman"/>
          <w:sz w:val="36"/>
          <w:szCs w:val="36"/>
        </w:rPr>
        <w:t>P</w:t>
      </w:r>
      <w:r w:rsidR="00456063" w:rsidRPr="00000CB7">
        <w:rPr>
          <w:rFonts w:ascii="Times New Roman" w:hAnsi="Times New Roman" w:cs="Times New Roman"/>
          <w:sz w:val="36"/>
          <w:szCs w:val="36"/>
        </w:rPr>
        <w:t xml:space="preserve">our beaucoup d’entre eux, l’IHP lui-même était </w:t>
      </w:r>
      <w:r w:rsidRPr="002F0AD9">
        <w:rPr>
          <w:rFonts w:ascii="Times New Roman" w:hAnsi="Times New Roman" w:cs="Times New Roman"/>
          <w:color w:val="4472C4" w:themeColor="accent1"/>
          <w:sz w:val="36"/>
          <w:szCs w:val="36"/>
        </w:rPr>
        <w:t xml:space="preserve">ainsi </w:t>
      </w:r>
      <w:r w:rsidR="00456063" w:rsidRPr="00000CB7">
        <w:rPr>
          <w:rFonts w:ascii="Times New Roman" w:hAnsi="Times New Roman" w:cs="Times New Roman"/>
          <w:sz w:val="36"/>
          <w:szCs w:val="36"/>
        </w:rPr>
        <w:t>un lieu nouveau et « inédit ». Cela impliquait donc non seulement de comprendre les attentes « naïves » des stagiaires, mais aussi de leur faire connaître les particularités du lieu d’exposition</w:t>
      </w:r>
      <w:r w:rsidR="001F5994">
        <w:rPr>
          <w:rFonts w:ascii="Times New Roman" w:hAnsi="Times New Roman" w:cs="Times New Roman"/>
          <w:sz w:val="36"/>
          <w:szCs w:val="36"/>
        </w:rPr>
        <w:t xml:space="preserve"> </w:t>
      </w:r>
      <w:r w:rsidR="00456063" w:rsidRPr="00000CB7">
        <w:rPr>
          <w:rFonts w:ascii="Times New Roman" w:hAnsi="Times New Roman" w:cs="Times New Roman"/>
          <w:sz w:val="36"/>
          <w:szCs w:val="36"/>
        </w:rPr>
        <w:t xml:space="preserve">puis de </w:t>
      </w:r>
      <w:r w:rsidR="00456063" w:rsidRPr="002F0AD9">
        <w:rPr>
          <w:rFonts w:ascii="Times New Roman" w:hAnsi="Times New Roman" w:cs="Times New Roman"/>
          <w:color w:val="4472C4" w:themeColor="accent1"/>
          <w:sz w:val="36"/>
          <w:szCs w:val="36"/>
        </w:rPr>
        <w:t xml:space="preserve">les </w:t>
      </w:r>
      <w:r w:rsidR="00456063" w:rsidRPr="00000CB7">
        <w:rPr>
          <w:rFonts w:ascii="Times New Roman" w:hAnsi="Times New Roman" w:cs="Times New Roman"/>
          <w:sz w:val="36"/>
          <w:szCs w:val="36"/>
        </w:rPr>
        <w:t>mett</w:t>
      </w:r>
      <w:r>
        <w:rPr>
          <w:rFonts w:ascii="Times New Roman" w:hAnsi="Times New Roman" w:cs="Times New Roman"/>
          <w:sz w:val="36"/>
          <w:szCs w:val="36"/>
        </w:rPr>
        <w:t>r</w:t>
      </w:r>
      <w:r w:rsidR="00456063" w:rsidRPr="00000CB7">
        <w:rPr>
          <w:rFonts w:ascii="Times New Roman" w:hAnsi="Times New Roman" w:cs="Times New Roman"/>
          <w:sz w:val="36"/>
          <w:szCs w:val="36"/>
        </w:rPr>
        <w:t xml:space="preserve">e en état de </w:t>
      </w:r>
      <w:r w:rsidRPr="002F0AD9">
        <w:rPr>
          <w:rFonts w:ascii="Times New Roman" w:hAnsi="Times New Roman" w:cs="Times New Roman"/>
          <w:color w:val="4472C4" w:themeColor="accent1"/>
          <w:sz w:val="36"/>
          <w:szCs w:val="36"/>
        </w:rPr>
        <w:t>concevoir une action pédagogique réfléchie</w:t>
      </w:r>
      <w:r w:rsidR="00456063" w:rsidRPr="00000CB7">
        <w:rPr>
          <w:rFonts w:ascii="Times New Roman" w:hAnsi="Times New Roman" w:cs="Times New Roman"/>
          <w:sz w:val="36"/>
          <w:szCs w:val="36"/>
        </w:rPr>
        <w:t>. Les médiateurs de l’IHP ainsi que Clotilde Fermanian avaient été associés à la conception et en étaient partie prenante</w:t>
      </w:r>
    </w:p>
    <w:p w14:paraId="13C40EE1" w14:textId="6A44E95F" w:rsidR="00000CB7" w:rsidRDefault="00456063" w:rsidP="00000CB7">
      <w:pPr>
        <w:pStyle w:val="Paragraphedeliste"/>
        <w:numPr>
          <w:ilvl w:val="0"/>
          <w:numId w:val="3"/>
        </w:numPr>
        <w:ind w:right="-567"/>
        <w:jc w:val="both"/>
        <w:rPr>
          <w:rFonts w:ascii="Times New Roman" w:hAnsi="Times New Roman" w:cs="Times New Roman"/>
          <w:sz w:val="36"/>
          <w:szCs w:val="36"/>
        </w:rPr>
      </w:pPr>
      <w:r w:rsidRPr="007E0A3B">
        <w:rPr>
          <w:rFonts w:ascii="Times New Roman" w:hAnsi="Times New Roman" w:cs="Times New Roman"/>
          <w:sz w:val="36"/>
          <w:szCs w:val="36"/>
        </w:rPr>
        <w:t>Sauf une très courte introduction visant à expliciter ce qu’était l’IHP et ses composantes</w:t>
      </w:r>
      <w:r w:rsidR="006C0A34">
        <w:rPr>
          <w:rFonts w:ascii="Times New Roman" w:hAnsi="Times New Roman" w:cs="Times New Roman"/>
          <w:sz w:val="36"/>
          <w:szCs w:val="36"/>
        </w:rPr>
        <w:t xml:space="preserve"> e</w:t>
      </w:r>
      <w:r w:rsidRPr="007E0A3B">
        <w:rPr>
          <w:rFonts w:ascii="Times New Roman" w:hAnsi="Times New Roman" w:cs="Times New Roman"/>
          <w:sz w:val="36"/>
          <w:szCs w:val="36"/>
        </w:rPr>
        <w:t>t sur son insertion dans le quartier latin, la découverte de l’exposition par les stagiaires s’est faite « à blanc », sans explications préalables sur l’exposition elle-même et ses parti</w:t>
      </w:r>
      <w:r>
        <w:rPr>
          <w:rFonts w:ascii="Times New Roman" w:hAnsi="Times New Roman" w:cs="Times New Roman"/>
          <w:sz w:val="36"/>
          <w:szCs w:val="36"/>
        </w:rPr>
        <w:t xml:space="preserve"> </w:t>
      </w:r>
      <w:r w:rsidRPr="007E0A3B">
        <w:rPr>
          <w:rFonts w:ascii="Times New Roman" w:hAnsi="Times New Roman" w:cs="Times New Roman"/>
          <w:sz w:val="36"/>
          <w:szCs w:val="36"/>
        </w:rPr>
        <w:t>pris majeurs. Les stagiaires ont plutôt commencé par une visite libre de l’exposition avec pour seule consigne de réfléchir à des questions génériques préparant à un « remue-méninges »</w:t>
      </w:r>
      <w:r w:rsidR="00535433">
        <w:rPr>
          <w:rFonts w:ascii="Times New Roman" w:hAnsi="Times New Roman" w:cs="Times New Roman"/>
          <w:sz w:val="36"/>
          <w:szCs w:val="36"/>
        </w:rPr>
        <w:t xml:space="preserve"> </w:t>
      </w:r>
      <w:r w:rsidR="00535433" w:rsidRPr="00535433">
        <w:rPr>
          <w:rFonts w:ascii="Times New Roman" w:hAnsi="Times New Roman" w:cs="Times New Roman"/>
          <w:color w:val="FF0000"/>
          <w:sz w:val="36"/>
          <w:szCs w:val="36"/>
          <w:highlight w:val="yellow"/>
        </w:rPr>
        <w:t>diapo</w:t>
      </w:r>
      <w:r w:rsidRPr="00535433">
        <w:rPr>
          <w:rFonts w:ascii="Times New Roman" w:hAnsi="Times New Roman" w:cs="Times New Roman"/>
          <w:color w:val="FF0000"/>
          <w:sz w:val="36"/>
          <w:szCs w:val="36"/>
          <w:highlight w:val="yellow"/>
        </w:rPr>
        <w:t xml:space="preserve"> </w:t>
      </w:r>
      <w:r w:rsidRPr="007E0A3B">
        <w:rPr>
          <w:rFonts w:ascii="Times New Roman" w:hAnsi="Times New Roman" w:cs="Times New Roman"/>
          <w:sz w:val="36"/>
          <w:szCs w:val="36"/>
        </w:rPr>
        <w:t>destiné à recueillir les premières impressions et idées</w:t>
      </w:r>
      <w:r>
        <w:rPr>
          <w:rFonts w:ascii="Times New Roman" w:hAnsi="Times New Roman" w:cs="Times New Roman"/>
          <w:sz w:val="36"/>
          <w:szCs w:val="36"/>
        </w:rPr>
        <w:t>.</w:t>
      </w:r>
    </w:p>
    <w:p w14:paraId="1ABDAAD7" w14:textId="5707204F" w:rsidR="00456063" w:rsidRPr="00000CB7" w:rsidRDefault="00456063" w:rsidP="00000CB7">
      <w:pPr>
        <w:pStyle w:val="Paragraphedeliste"/>
        <w:numPr>
          <w:ilvl w:val="0"/>
          <w:numId w:val="3"/>
        </w:numPr>
        <w:ind w:right="-567"/>
        <w:jc w:val="both"/>
        <w:rPr>
          <w:rFonts w:ascii="Times New Roman" w:hAnsi="Times New Roman" w:cs="Times New Roman"/>
          <w:sz w:val="36"/>
          <w:szCs w:val="36"/>
        </w:rPr>
      </w:pPr>
      <w:r w:rsidRPr="00000CB7">
        <w:rPr>
          <w:rFonts w:ascii="Times New Roman" w:hAnsi="Times New Roman" w:cs="Times New Roman"/>
          <w:sz w:val="36"/>
          <w:szCs w:val="36"/>
        </w:rPr>
        <w:t>La question de la construction d’une médiation concrète entre le contenu de l’exposition et les élèves a été posée d’emblée, en</w:t>
      </w:r>
      <w:r w:rsidR="002F0AD9">
        <w:rPr>
          <w:rFonts w:ascii="Times New Roman" w:hAnsi="Times New Roman" w:cs="Times New Roman"/>
          <w:sz w:val="36"/>
          <w:szCs w:val="36"/>
        </w:rPr>
        <w:t xml:space="preserve"> </w:t>
      </w:r>
      <w:r w:rsidR="002F0AD9" w:rsidRPr="002F0AD9">
        <w:rPr>
          <w:rFonts w:ascii="Times New Roman" w:hAnsi="Times New Roman" w:cs="Times New Roman"/>
          <w:color w:val="4472C4" w:themeColor="accent1"/>
          <w:sz w:val="36"/>
          <w:szCs w:val="36"/>
        </w:rPr>
        <w:t>explicitan</w:t>
      </w:r>
      <w:r w:rsidR="002F0AD9">
        <w:rPr>
          <w:rFonts w:ascii="Times New Roman" w:hAnsi="Times New Roman" w:cs="Times New Roman"/>
          <w:color w:val="4472C4" w:themeColor="accent1"/>
          <w:sz w:val="36"/>
          <w:szCs w:val="36"/>
        </w:rPr>
        <w:t xml:space="preserve">t </w:t>
      </w:r>
      <w:r w:rsidRPr="00000CB7">
        <w:rPr>
          <w:rFonts w:ascii="Times New Roman" w:hAnsi="Times New Roman" w:cs="Times New Roman"/>
          <w:sz w:val="36"/>
          <w:szCs w:val="36"/>
        </w:rPr>
        <w:t>que l’IHP n’était pas en état pour l’instant d’offrir un tel matériel</w:t>
      </w:r>
      <w:r w:rsidR="00BB017E">
        <w:rPr>
          <w:rFonts w:ascii="Times New Roman" w:hAnsi="Times New Roman" w:cs="Times New Roman"/>
          <w:sz w:val="36"/>
          <w:szCs w:val="36"/>
        </w:rPr>
        <w:t xml:space="preserve">; le </w:t>
      </w:r>
      <w:r w:rsidRPr="00000CB7">
        <w:rPr>
          <w:rFonts w:ascii="Times New Roman" w:hAnsi="Times New Roman" w:cs="Times New Roman"/>
          <w:sz w:val="36"/>
          <w:szCs w:val="36"/>
        </w:rPr>
        <w:t>CNAM par exemple offre</w:t>
      </w:r>
      <w:r w:rsidR="009B7DB2">
        <w:rPr>
          <w:rFonts w:ascii="Times New Roman" w:hAnsi="Times New Roman" w:cs="Times New Roman"/>
          <w:sz w:val="36"/>
          <w:szCs w:val="36"/>
        </w:rPr>
        <w:t>,</w:t>
      </w:r>
      <w:r w:rsidRPr="00000CB7">
        <w:rPr>
          <w:rFonts w:ascii="Times New Roman" w:hAnsi="Times New Roman" w:cs="Times New Roman"/>
          <w:sz w:val="36"/>
          <w:szCs w:val="36"/>
        </w:rPr>
        <w:t xml:space="preserve"> </w:t>
      </w:r>
      <w:r w:rsidR="00315345">
        <w:rPr>
          <w:rFonts w:ascii="Times New Roman" w:hAnsi="Times New Roman" w:cs="Times New Roman"/>
          <w:sz w:val="36"/>
          <w:szCs w:val="36"/>
        </w:rPr>
        <w:t xml:space="preserve">quant à </w:t>
      </w:r>
      <w:r w:rsidR="00BB017E">
        <w:rPr>
          <w:rFonts w:ascii="Times New Roman" w:hAnsi="Times New Roman" w:cs="Times New Roman"/>
          <w:sz w:val="36"/>
          <w:szCs w:val="36"/>
        </w:rPr>
        <w:t>lui</w:t>
      </w:r>
      <w:r w:rsidR="009B7DB2">
        <w:rPr>
          <w:rFonts w:ascii="Times New Roman" w:hAnsi="Times New Roman" w:cs="Times New Roman"/>
          <w:sz w:val="36"/>
          <w:szCs w:val="36"/>
        </w:rPr>
        <w:t>,</w:t>
      </w:r>
      <w:r w:rsidR="00BB017E">
        <w:rPr>
          <w:rFonts w:ascii="Times New Roman" w:hAnsi="Times New Roman" w:cs="Times New Roman"/>
          <w:sz w:val="36"/>
          <w:szCs w:val="36"/>
        </w:rPr>
        <w:t xml:space="preserve"> </w:t>
      </w:r>
      <w:r w:rsidRPr="00000CB7">
        <w:rPr>
          <w:rFonts w:ascii="Times New Roman" w:hAnsi="Times New Roman" w:cs="Times New Roman"/>
          <w:sz w:val="36"/>
          <w:szCs w:val="36"/>
        </w:rPr>
        <w:t>des kits pédagogiques préparatoires</w:t>
      </w:r>
      <w:r w:rsidR="00315345">
        <w:rPr>
          <w:rFonts w:ascii="Times New Roman" w:hAnsi="Times New Roman" w:cs="Times New Roman"/>
          <w:sz w:val="36"/>
          <w:szCs w:val="36"/>
        </w:rPr>
        <w:t>. I</w:t>
      </w:r>
      <w:r w:rsidRPr="00000CB7">
        <w:rPr>
          <w:rFonts w:ascii="Times New Roman" w:hAnsi="Times New Roman" w:cs="Times New Roman"/>
          <w:sz w:val="36"/>
          <w:szCs w:val="36"/>
        </w:rPr>
        <w:t>l importait</w:t>
      </w:r>
      <w:r w:rsidR="00315345">
        <w:rPr>
          <w:rFonts w:ascii="Times New Roman" w:hAnsi="Times New Roman" w:cs="Times New Roman"/>
          <w:sz w:val="36"/>
          <w:szCs w:val="36"/>
        </w:rPr>
        <w:t xml:space="preserve"> donc</w:t>
      </w:r>
      <w:r w:rsidRPr="00000CB7">
        <w:rPr>
          <w:rFonts w:ascii="Times New Roman" w:hAnsi="Times New Roman" w:cs="Times New Roman"/>
          <w:sz w:val="36"/>
          <w:szCs w:val="36"/>
        </w:rPr>
        <w:t xml:space="preserve"> d’y réfléchir d’emblée à partir du matériel disponibl</w:t>
      </w:r>
      <w:r w:rsidR="00BB017E">
        <w:rPr>
          <w:rFonts w:ascii="Times New Roman" w:hAnsi="Times New Roman" w:cs="Times New Roman"/>
          <w:sz w:val="36"/>
          <w:szCs w:val="36"/>
        </w:rPr>
        <w:t>e. Il pouvait s'agir d</w:t>
      </w:r>
      <w:r w:rsidRPr="00000CB7">
        <w:rPr>
          <w:rFonts w:ascii="Times New Roman" w:hAnsi="Times New Roman" w:cs="Times New Roman"/>
          <w:sz w:val="36"/>
          <w:szCs w:val="36"/>
        </w:rPr>
        <w:t>e</w:t>
      </w:r>
      <w:r w:rsidR="00BB017E">
        <w:rPr>
          <w:rFonts w:ascii="Times New Roman" w:hAnsi="Times New Roman" w:cs="Times New Roman"/>
          <w:sz w:val="36"/>
          <w:szCs w:val="36"/>
        </w:rPr>
        <w:t xml:space="preserve"> </w:t>
      </w:r>
      <w:r w:rsidRPr="00000CB7">
        <w:rPr>
          <w:rFonts w:ascii="Times New Roman" w:hAnsi="Times New Roman" w:cs="Times New Roman"/>
          <w:sz w:val="36"/>
          <w:szCs w:val="36"/>
        </w:rPr>
        <w:t xml:space="preserve">livres mis à disposition par la responsable de la bibliothèque ou </w:t>
      </w:r>
      <w:r w:rsidR="00BB017E">
        <w:rPr>
          <w:rFonts w:ascii="Times New Roman" w:hAnsi="Times New Roman" w:cs="Times New Roman"/>
          <w:sz w:val="36"/>
          <w:szCs w:val="36"/>
        </w:rPr>
        <w:t xml:space="preserve">de </w:t>
      </w:r>
      <w:r w:rsidRPr="00000CB7">
        <w:rPr>
          <w:rFonts w:ascii="Times New Roman" w:hAnsi="Times New Roman" w:cs="Times New Roman"/>
          <w:sz w:val="36"/>
          <w:szCs w:val="36"/>
        </w:rPr>
        <w:t>ressources en ligne, comme le beau manuel d’algèbre de Borel publié en 1903.</w:t>
      </w:r>
    </w:p>
    <w:p w14:paraId="794FAEED" w14:textId="77777777" w:rsidR="00456063" w:rsidRPr="007E0A3B" w:rsidRDefault="00456063" w:rsidP="00000CB7">
      <w:pPr>
        <w:ind w:left="-426" w:right="-567"/>
        <w:jc w:val="center"/>
        <w:rPr>
          <w:rFonts w:ascii="Times New Roman" w:hAnsi="Times New Roman" w:cs="Times New Roman"/>
          <w:sz w:val="36"/>
          <w:szCs w:val="36"/>
        </w:rPr>
      </w:pPr>
      <w:r w:rsidRPr="007E0A3B">
        <w:rPr>
          <w:rFonts w:ascii="Times New Roman" w:hAnsi="Times New Roman" w:cs="Times New Roman"/>
          <w:sz w:val="36"/>
          <w:szCs w:val="36"/>
        </w:rPr>
        <w:t>* *</w:t>
      </w:r>
    </w:p>
    <w:p w14:paraId="00F6BC7A" w14:textId="764FD474" w:rsidR="00456063" w:rsidRPr="007E0A3B" w:rsidRDefault="00456063" w:rsidP="00456063">
      <w:pPr>
        <w:ind w:left="-426" w:right="-567"/>
        <w:jc w:val="both"/>
        <w:rPr>
          <w:rFonts w:ascii="Times New Roman" w:hAnsi="Times New Roman" w:cs="Times New Roman"/>
          <w:sz w:val="36"/>
          <w:szCs w:val="36"/>
        </w:rPr>
      </w:pPr>
    </w:p>
    <w:p w14:paraId="14A949E6" w14:textId="2B325060" w:rsidR="00456063" w:rsidRPr="007E0A3B" w:rsidRDefault="00456063" w:rsidP="00000CB7">
      <w:pPr>
        <w:jc w:val="both"/>
        <w:rPr>
          <w:rFonts w:ascii="Times New Roman" w:hAnsi="Times New Roman" w:cs="Times New Roman"/>
          <w:sz w:val="36"/>
          <w:szCs w:val="36"/>
        </w:rPr>
      </w:pPr>
      <w:r w:rsidRPr="007E0A3B">
        <w:rPr>
          <w:rFonts w:ascii="Times New Roman" w:hAnsi="Times New Roman" w:cs="Times New Roman"/>
          <w:sz w:val="36"/>
          <w:szCs w:val="36"/>
        </w:rPr>
        <w:t xml:space="preserve">Le résultat </w:t>
      </w:r>
      <w:r w:rsidR="002F0AD9" w:rsidRPr="002F0AD9">
        <w:rPr>
          <w:rFonts w:ascii="Times New Roman" w:hAnsi="Times New Roman" w:cs="Times New Roman"/>
          <w:color w:val="4472C4" w:themeColor="accent1"/>
          <w:sz w:val="36"/>
          <w:szCs w:val="36"/>
        </w:rPr>
        <w:t>obtenu</w:t>
      </w:r>
      <w:r w:rsidRPr="007E0A3B">
        <w:rPr>
          <w:rFonts w:ascii="Times New Roman" w:hAnsi="Times New Roman" w:cs="Times New Roman"/>
          <w:sz w:val="36"/>
          <w:szCs w:val="36"/>
        </w:rPr>
        <w:t xml:space="preserve"> a largement dépassé les espérances initiales compte tenu du contexte plutôt morose créé par la pandémie. D’une part le remue-méninge initial a rapidement montré</w:t>
      </w:r>
      <w:r w:rsidR="008E1F50">
        <w:rPr>
          <w:rFonts w:ascii="Times New Roman" w:hAnsi="Times New Roman" w:cs="Times New Roman"/>
          <w:sz w:val="36"/>
          <w:szCs w:val="36"/>
        </w:rPr>
        <w:t xml:space="preserve"> </w:t>
      </w:r>
      <w:r w:rsidRPr="007E0A3B">
        <w:rPr>
          <w:rFonts w:ascii="Times New Roman" w:hAnsi="Times New Roman" w:cs="Times New Roman"/>
          <w:sz w:val="36"/>
          <w:szCs w:val="36"/>
        </w:rPr>
        <w:t>que les enjeux historiographiques ont été pleinement compris</w:t>
      </w:r>
      <w:r w:rsidR="002F0AD9">
        <w:rPr>
          <w:rFonts w:ascii="Times New Roman" w:hAnsi="Times New Roman" w:cs="Times New Roman"/>
          <w:sz w:val="36"/>
          <w:szCs w:val="36"/>
        </w:rPr>
        <w:t xml:space="preserve"> : </w:t>
      </w:r>
      <w:r w:rsidR="002F0AD9" w:rsidRPr="002F0AD9">
        <w:rPr>
          <w:rFonts w:ascii="Times New Roman" w:hAnsi="Times New Roman" w:cs="Times New Roman"/>
          <w:color w:val="4472C4" w:themeColor="accent1"/>
          <w:sz w:val="36"/>
          <w:szCs w:val="36"/>
        </w:rPr>
        <w:t xml:space="preserve">ainsi </w:t>
      </w:r>
      <w:r w:rsidR="002F0AD9">
        <w:rPr>
          <w:rFonts w:ascii="Times New Roman" w:hAnsi="Times New Roman" w:cs="Times New Roman"/>
          <w:color w:val="4472C4" w:themeColor="accent1"/>
          <w:sz w:val="36"/>
          <w:szCs w:val="36"/>
        </w:rPr>
        <w:t xml:space="preserve">notre </w:t>
      </w:r>
      <w:r w:rsidR="002F0AD9" w:rsidRPr="002F0AD9">
        <w:rPr>
          <w:rFonts w:ascii="Times New Roman" w:hAnsi="Times New Roman" w:cs="Times New Roman"/>
          <w:color w:val="4472C4" w:themeColor="accent1"/>
          <w:sz w:val="36"/>
          <w:szCs w:val="36"/>
        </w:rPr>
        <w:t xml:space="preserve">ambition de faire remarquer le nombre </w:t>
      </w:r>
      <w:r w:rsidRPr="002F0AD9">
        <w:rPr>
          <w:rFonts w:ascii="Times New Roman" w:hAnsi="Times New Roman" w:cs="Times New Roman"/>
          <w:color w:val="4472C4" w:themeColor="accent1"/>
          <w:sz w:val="36"/>
          <w:szCs w:val="36"/>
        </w:rPr>
        <w:t xml:space="preserve">étonnant </w:t>
      </w:r>
      <w:r w:rsidRPr="007E0A3B">
        <w:rPr>
          <w:rFonts w:ascii="Times New Roman" w:hAnsi="Times New Roman" w:cs="Times New Roman"/>
          <w:sz w:val="36"/>
          <w:szCs w:val="36"/>
        </w:rPr>
        <w:t>des publications et initiatives « vulgarisatrices »</w:t>
      </w:r>
      <w:r w:rsidR="002F0AD9">
        <w:rPr>
          <w:rFonts w:ascii="Times New Roman" w:hAnsi="Times New Roman" w:cs="Times New Roman"/>
          <w:sz w:val="36"/>
          <w:szCs w:val="36"/>
        </w:rPr>
        <w:t xml:space="preserve"> ; </w:t>
      </w:r>
      <w:r w:rsidRPr="007E0A3B">
        <w:rPr>
          <w:rFonts w:ascii="Times New Roman" w:hAnsi="Times New Roman" w:cs="Times New Roman"/>
          <w:sz w:val="36"/>
          <w:szCs w:val="36"/>
        </w:rPr>
        <w:t>le côté fortement collectif de la « vie mathématique » du temps de Borel</w:t>
      </w:r>
      <w:r w:rsidR="002F0AD9">
        <w:rPr>
          <w:rFonts w:ascii="Times New Roman" w:hAnsi="Times New Roman" w:cs="Times New Roman"/>
          <w:sz w:val="36"/>
          <w:szCs w:val="36"/>
        </w:rPr>
        <w:t> ;</w:t>
      </w:r>
      <w:r w:rsidRPr="007E0A3B">
        <w:rPr>
          <w:rFonts w:ascii="Times New Roman" w:hAnsi="Times New Roman" w:cs="Times New Roman"/>
          <w:sz w:val="36"/>
          <w:szCs w:val="36"/>
        </w:rPr>
        <w:t xml:space="preserve"> ou encore </w:t>
      </w:r>
      <w:r w:rsidR="002F0AD9">
        <w:rPr>
          <w:rFonts w:ascii="Times New Roman" w:hAnsi="Times New Roman" w:cs="Times New Roman"/>
          <w:sz w:val="36"/>
          <w:szCs w:val="36"/>
        </w:rPr>
        <w:t xml:space="preserve">l’aspect </w:t>
      </w:r>
      <w:r w:rsidRPr="007E0A3B">
        <w:rPr>
          <w:rFonts w:ascii="Times New Roman" w:hAnsi="Times New Roman" w:cs="Times New Roman"/>
          <w:sz w:val="36"/>
          <w:szCs w:val="36"/>
        </w:rPr>
        <w:t>fortement « interdisciplinaire » de ses recherches et publications. D’autre part et surtout, les visites effectivement mise</w:t>
      </w:r>
      <w:r>
        <w:rPr>
          <w:rFonts w:ascii="Times New Roman" w:hAnsi="Times New Roman" w:cs="Times New Roman"/>
          <w:sz w:val="36"/>
          <w:szCs w:val="36"/>
        </w:rPr>
        <w:t>s</w:t>
      </w:r>
      <w:r w:rsidRPr="007E0A3B">
        <w:rPr>
          <w:rFonts w:ascii="Times New Roman" w:hAnsi="Times New Roman" w:cs="Times New Roman"/>
          <w:sz w:val="36"/>
          <w:szCs w:val="36"/>
        </w:rPr>
        <w:t xml:space="preserve"> en place en décembre puis les retours réflexifs </w:t>
      </w:r>
      <w:r w:rsidR="0074553B">
        <w:rPr>
          <w:rFonts w:ascii="Times New Roman" w:hAnsi="Times New Roman" w:cs="Times New Roman"/>
          <w:sz w:val="36"/>
          <w:szCs w:val="36"/>
        </w:rPr>
        <w:t>l</w:t>
      </w:r>
      <w:r w:rsidRPr="007E0A3B">
        <w:rPr>
          <w:rFonts w:ascii="Times New Roman" w:hAnsi="Times New Roman" w:cs="Times New Roman"/>
          <w:sz w:val="36"/>
          <w:szCs w:val="36"/>
        </w:rPr>
        <w:t xml:space="preserve">ors d’une dernière journée en mai 2022 ont </w:t>
      </w:r>
      <w:r>
        <w:rPr>
          <w:rFonts w:ascii="Times New Roman" w:hAnsi="Times New Roman" w:cs="Times New Roman"/>
          <w:sz w:val="36"/>
          <w:szCs w:val="36"/>
        </w:rPr>
        <w:t>été</w:t>
      </w:r>
      <w:r w:rsidRPr="007E0A3B">
        <w:rPr>
          <w:rFonts w:ascii="Times New Roman" w:hAnsi="Times New Roman" w:cs="Times New Roman"/>
          <w:sz w:val="36"/>
          <w:szCs w:val="36"/>
        </w:rPr>
        <w:t xml:space="preserve"> très riches. Cela s’explique en partie par le dynamisme propre à ce groupe de stagiaires (un aléa classique de ce type de formation), mais aussi par </w:t>
      </w:r>
      <w:r w:rsidR="00470BA2">
        <w:rPr>
          <w:rFonts w:ascii="Times New Roman" w:hAnsi="Times New Roman" w:cs="Times New Roman"/>
          <w:sz w:val="36"/>
          <w:szCs w:val="36"/>
        </w:rPr>
        <w:t>l'</w:t>
      </w:r>
      <w:r w:rsidRPr="007E0A3B">
        <w:rPr>
          <w:rFonts w:ascii="Times New Roman" w:hAnsi="Times New Roman" w:cs="Times New Roman"/>
          <w:sz w:val="36"/>
          <w:szCs w:val="36"/>
        </w:rPr>
        <w:t>efficac</w:t>
      </w:r>
      <w:r w:rsidR="00470BA2">
        <w:rPr>
          <w:rFonts w:ascii="Times New Roman" w:hAnsi="Times New Roman" w:cs="Times New Roman"/>
          <w:sz w:val="36"/>
          <w:szCs w:val="36"/>
        </w:rPr>
        <w:t>ité</w:t>
      </w:r>
      <w:r w:rsidRPr="007E0A3B">
        <w:rPr>
          <w:rFonts w:ascii="Times New Roman" w:hAnsi="Times New Roman" w:cs="Times New Roman"/>
          <w:sz w:val="36"/>
          <w:szCs w:val="36"/>
        </w:rPr>
        <w:t xml:space="preserve"> </w:t>
      </w:r>
      <w:r w:rsidR="00470BA2">
        <w:rPr>
          <w:rFonts w:ascii="Times New Roman" w:hAnsi="Times New Roman" w:cs="Times New Roman"/>
          <w:sz w:val="36"/>
          <w:szCs w:val="36"/>
        </w:rPr>
        <w:t>de</w:t>
      </w:r>
      <w:r w:rsidRPr="007E0A3B">
        <w:rPr>
          <w:rFonts w:ascii="Times New Roman" w:hAnsi="Times New Roman" w:cs="Times New Roman"/>
          <w:sz w:val="36"/>
          <w:szCs w:val="36"/>
        </w:rPr>
        <w:t xml:space="preserve"> l’org</w:t>
      </w:r>
      <w:r>
        <w:rPr>
          <w:rFonts w:ascii="Times New Roman" w:hAnsi="Times New Roman" w:cs="Times New Roman"/>
          <w:sz w:val="36"/>
          <w:szCs w:val="36"/>
        </w:rPr>
        <w:t>a</w:t>
      </w:r>
      <w:r w:rsidRPr="007E0A3B">
        <w:rPr>
          <w:rFonts w:ascii="Times New Roman" w:hAnsi="Times New Roman" w:cs="Times New Roman"/>
          <w:sz w:val="36"/>
          <w:szCs w:val="36"/>
        </w:rPr>
        <w:t xml:space="preserve">nisation de l’IHP, </w:t>
      </w:r>
      <w:r w:rsidR="00470BA2">
        <w:rPr>
          <w:rFonts w:ascii="Times New Roman" w:hAnsi="Times New Roman" w:cs="Times New Roman"/>
          <w:sz w:val="36"/>
          <w:szCs w:val="36"/>
        </w:rPr>
        <w:t xml:space="preserve">la </w:t>
      </w:r>
      <w:r w:rsidRPr="007E0A3B">
        <w:rPr>
          <w:rFonts w:ascii="Times New Roman" w:hAnsi="Times New Roman" w:cs="Times New Roman"/>
          <w:sz w:val="36"/>
          <w:szCs w:val="36"/>
        </w:rPr>
        <w:t>médiatrice</w:t>
      </w:r>
      <w:r w:rsidR="00470BA2">
        <w:rPr>
          <w:rFonts w:ascii="Times New Roman" w:hAnsi="Times New Roman" w:cs="Times New Roman"/>
          <w:sz w:val="36"/>
          <w:szCs w:val="36"/>
        </w:rPr>
        <w:t xml:space="preserve"> Noëlle </w:t>
      </w:r>
      <w:proofErr w:type="spellStart"/>
      <w:r w:rsidR="00470BA2">
        <w:rPr>
          <w:rFonts w:ascii="Times New Roman" w:hAnsi="Times New Roman" w:cs="Times New Roman"/>
          <w:sz w:val="36"/>
          <w:szCs w:val="36"/>
        </w:rPr>
        <w:t>Kracjman</w:t>
      </w:r>
      <w:proofErr w:type="spellEnd"/>
      <w:r w:rsidRPr="007E0A3B">
        <w:rPr>
          <w:rFonts w:ascii="Times New Roman" w:hAnsi="Times New Roman" w:cs="Times New Roman"/>
          <w:sz w:val="36"/>
          <w:szCs w:val="36"/>
        </w:rPr>
        <w:t xml:space="preserve"> ayant pris le relais dès la seconde journée pour assurer la réussite et l’organisation concrète des visites de classe. C’est à elle que nous devons une bonne partie de nos informations et analyses </w:t>
      </w:r>
      <w:r w:rsidRPr="007E0A3B">
        <w:rPr>
          <w:rFonts w:ascii="Times New Roman" w:hAnsi="Times New Roman" w:cs="Times New Roman"/>
          <w:i/>
          <w:iCs/>
          <w:sz w:val="36"/>
          <w:szCs w:val="36"/>
        </w:rPr>
        <w:t>ex post</w:t>
      </w:r>
      <w:r w:rsidRPr="007E0A3B">
        <w:rPr>
          <w:rFonts w:ascii="Times New Roman" w:hAnsi="Times New Roman" w:cs="Times New Roman"/>
          <w:sz w:val="36"/>
          <w:szCs w:val="36"/>
        </w:rPr>
        <w:t>, recueillies lors d’un entretien semi-directif.</w:t>
      </w:r>
    </w:p>
    <w:p w14:paraId="72BC7CBA" w14:textId="21621EF9" w:rsidR="00456063" w:rsidRPr="00000CB7" w:rsidRDefault="00535433" w:rsidP="00226FBF">
      <w:pPr>
        <w:ind w:firstLine="284"/>
        <w:jc w:val="both"/>
        <w:rPr>
          <w:rFonts w:ascii="Times New Roman" w:hAnsi="Times New Roman" w:cs="Times New Roman"/>
          <w:sz w:val="36"/>
          <w:szCs w:val="36"/>
        </w:rPr>
      </w:pPr>
      <w:r w:rsidRPr="00535433">
        <w:rPr>
          <w:rFonts w:ascii="Times New Roman" w:hAnsi="Times New Roman" w:cs="Times New Roman"/>
          <w:color w:val="4472C4" w:themeColor="accent1"/>
          <w:sz w:val="36"/>
          <w:szCs w:val="36"/>
        </w:rPr>
        <w:t>Intéressons-nous maintenant à l’expérience des enseignants participants</w:t>
      </w:r>
      <w:r w:rsidR="00456063" w:rsidRPr="00535433">
        <w:rPr>
          <w:rFonts w:ascii="Times New Roman" w:hAnsi="Times New Roman" w:cs="Times New Roman"/>
          <w:color w:val="4472C4" w:themeColor="accent1"/>
          <w:sz w:val="36"/>
          <w:szCs w:val="36"/>
        </w:rPr>
        <w:t xml:space="preserve">. </w:t>
      </w:r>
      <w:r w:rsidRPr="00535433">
        <w:rPr>
          <w:rFonts w:ascii="Times New Roman" w:hAnsi="Times New Roman" w:cs="Times New Roman"/>
          <w:color w:val="4472C4" w:themeColor="accent1"/>
          <w:sz w:val="36"/>
          <w:szCs w:val="36"/>
        </w:rPr>
        <w:t>En lien avec la première partie, i</w:t>
      </w:r>
      <w:r w:rsidR="00456063" w:rsidRPr="00535433">
        <w:rPr>
          <w:rFonts w:ascii="Times New Roman" w:hAnsi="Times New Roman" w:cs="Times New Roman"/>
          <w:color w:val="4472C4" w:themeColor="accent1"/>
          <w:sz w:val="36"/>
          <w:szCs w:val="36"/>
        </w:rPr>
        <w:t xml:space="preserve">l </w:t>
      </w:r>
      <w:r w:rsidRPr="00535433">
        <w:rPr>
          <w:rFonts w:ascii="Times New Roman" w:hAnsi="Times New Roman" w:cs="Times New Roman"/>
          <w:color w:val="4472C4" w:themeColor="accent1"/>
          <w:sz w:val="36"/>
          <w:szCs w:val="36"/>
        </w:rPr>
        <w:t xml:space="preserve">est </w:t>
      </w:r>
      <w:r w:rsidR="00456063" w:rsidRPr="00535433">
        <w:rPr>
          <w:rFonts w:ascii="Times New Roman" w:hAnsi="Times New Roman" w:cs="Times New Roman"/>
          <w:color w:val="4472C4" w:themeColor="accent1"/>
          <w:sz w:val="36"/>
          <w:szCs w:val="36"/>
        </w:rPr>
        <w:t xml:space="preserve">en effet </w:t>
      </w:r>
      <w:r w:rsidRPr="00535433">
        <w:rPr>
          <w:rFonts w:ascii="Times New Roman" w:hAnsi="Times New Roman" w:cs="Times New Roman"/>
          <w:color w:val="4472C4" w:themeColor="accent1"/>
          <w:sz w:val="36"/>
          <w:szCs w:val="36"/>
        </w:rPr>
        <w:t xml:space="preserve">intéressant </w:t>
      </w:r>
      <w:r w:rsidR="00456063" w:rsidRPr="007E0A3B">
        <w:rPr>
          <w:rFonts w:ascii="Times New Roman" w:hAnsi="Times New Roman" w:cs="Times New Roman"/>
          <w:sz w:val="36"/>
          <w:szCs w:val="36"/>
        </w:rPr>
        <w:t xml:space="preserve">d’examiner la « digestion » par les stagiaires de nos choix scientifiques et didactiques de départ. Autrement dit, il s’agit d’interroger la manière dont la réflexion de </w:t>
      </w:r>
      <w:r w:rsidR="003358AD">
        <w:rPr>
          <w:rFonts w:ascii="Times New Roman" w:hAnsi="Times New Roman" w:cs="Times New Roman"/>
          <w:sz w:val="36"/>
          <w:szCs w:val="36"/>
        </w:rPr>
        <w:t>c</w:t>
      </w:r>
      <w:r w:rsidR="00456063" w:rsidRPr="007E0A3B">
        <w:rPr>
          <w:rFonts w:ascii="Times New Roman" w:hAnsi="Times New Roman" w:cs="Times New Roman"/>
          <w:sz w:val="36"/>
          <w:szCs w:val="36"/>
        </w:rPr>
        <w:t>es collègues a tout à la fois prolongé les intentionnalités de départ et les ont transformé</w:t>
      </w:r>
      <w:r w:rsidR="00456063">
        <w:rPr>
          <w:rFonts w:ascii="Times New Roman" w:hAnsi="Times New Roman" w:cs="Times New Roman"/>
          <w:sz w:val="36"/>
          <w:szCs w:val="36"/>
        </w:rPr>
        <w:t>e</w:t>
      </w:r>
      <w:r w:rsidR="00456063" w:rsidRPr="007E0A3B">
        <w:rPr>
          <w:rFonts w:ascii="Times New Roman" w:hAnsi="Times New Roman" w:cs="Times New Roman"/>
          <w:sz w:val="36"/>
          <w:szCs w:val="36"/>
        </w:rPr>
        <w:t xml:space="preserve">s dans la </w:t>
      </w:r>
      <w:r w:rsidR="00456063" w:rsidRPr="003358AD">
        <w:rPr>
          <w:rFonts w:ascii="Times New Roman" w:hAnsi="Times New Roman" w:cs="Times New Roman"/>
          <w:color w:val="4472C4" w:themeColor="accent1"/>
          <w:sz w:val="36"/>
          <w:szCs w:val="36"/>
        </w:rPr>
        <w:t xml:space="preserve">sphère de </w:t>
      </w:r>
      <w:r w:rsidR="00456063" w:rsidRPr="007E0A3B">
        <w:rPr>
          <w:rFonts w:ascii="Times New Roman" w:hAnsi="Times New Roman" w:cs="Times New Roman"/>
          <w:sz w:val="36"/>
          <w:szCs w:val="36"/>
        </w:rPr>
        <w:t xml:space="preserve">leur expertise propre. </w:t>
      </w:r>
      <w:r w:rsidR="003358AD" w:rsidRPr="003358AD">
        <w:rPr>
          <w:rFonts w:ascii="Times New Roman" w:hAnsi="Times New Roman" w:cs="Times New Roman"/>
          <w:color w:val="4472C4" w:themeColor="accent1"/>
          <w:sz w:val="36"/>
          <w:szCs w:val="36"/>
        </w:rPr>
        <w:t xml:space="preserve">S’il </w:t>
      </w:r>
      <w:r w:rsidR="00456063" w:rsidRPr="007E0A3B">
        <w:rPr>
          <w:rFonts w:ascii="Times New Roman" w:hAnsi="Times New Roman" w:cs="Times New Roman"/>
          <w:sz w:val="36"/>
          <w:szCs w:val="36"/>
        </w:rPr>
        <w:t xml:space="preserve">est bien sûr difficile de résumer la richesse et la diversité des expériences construites, même sur un échantillon si réduit, nous pouvons </w:t>
      </w:r>
      <w:r w:rsidR="003358AD" w:rsidRPr="003358AD">
        <w:rPr>
          <w:rFonts w:ascii="Times New Roman" w:hAnsi="Times New Roman" w:cs="Times New Roman"/>
          <w:color w:val="4472C4" w:themeColor="accent1"/>
          <w:sz w:val="36"/>
          <w:szCs w:val="36"/>
        </w:rPr>
        <w:t xml:space="preserve">néanmoins </w:t>
      </w:r>
      <w:r w:rsidR="00456063" w:rsidRPr="007E0A3B">
        <w:rPr>
          <w:rFonts w:ascii="Times New Roman" w:hAnsi="Times New Roman" w:cs="Times New Roman"/>
          <w:sz w:val="36"/>
          <w:szCs w:val="36"/>
        </w:rPr>
        <w:t>en souligner la créativité au travers des formes prises par les réalisations :</w:t>
      </w:r>
      <w:r w:rsidR="00226FBF">
        <w:rPr>
          <w:rFonts w:ascii="Times New Roman" w:hAnsi="Times New Roman" w:cs="Times New Roman"/>
          <w:sz w:val="36"/>
          <w:szCs w:val="36"/>
        </w:rPr>
        <w:t xml:space="preserve"> outre les visites de classes, signalons u</w:t>
      </w:r>
      <w:r w:rsidR="00456063" w:rsidRPr="00000CB7">
        <w:rPr>
          <w:rFonts w:ascii="Times New Roman" w:hAnsi="Times New Roman" w:cs="Times New Roman"/>
          <w:sz w:val="36"/>
          <w:szCs w:val="36"/>
        </w:rPr>
        <w:t>n jeu de piste à travers le Quartier Latin</w:t>
      </w:r>
      <w:r w:rsidR="00226FBF">
        <w:rPr>
          <w:rFonts w:ascii="Times New Roman" w:hAnsi="Times New Roman" w:cs="Times New Roman"/>
          <w:sz w:val="36"/>
          <w:szCs w:val="36"/>
        </w:rPr>
        <w:t>, et un</w:t>
      </w:r>
      <w:r w:rsidR="00456063" w:rsidRPr="00000CB7">
        <w:rPr>
          <w:rFonts w:ascii="Times New Roman" w:hAnsi="Times New Roman" w:cs="Times New Roman"/>
          <w:sz w:val="36"/>
          <w:szCs w:val="36"/>
        </w:rPr>
        <w:t>e expérience d’emprunt de l’exposition dans un lycée</w:t>
      </w:r>
      <w:r w:rsidR="00226FBF">
        <w:rPr>
          <w:rFonts w:ascii="Times New Roman" w:hAnsi="Times New Roman" w:cs="Times New Roman"/>
          <w:sz w:val="36"/>
          <w:szCs w:val="36"/>
        </w:rPr>
        <w:t xml:space="preserve">. </w:t>
      </w:r>
    </w:p>
    <w:p w14:paraId="4409DA50" w14:textId="77777777" w:rsidR="00456063" w:rsidRPr="007E0A3B" w:rsidRDefault="00456063" w:rsidP="00000CB7">
      <w:pPr>
        <w:jc w:val="both"/>
        <w:rPr>
          <w:rFonts w:ascii="Times New Roman" w:hAnsi="Times New Roman" w:cs="Times New Roman"/>
          <w:sz w:val="36"/>
          <w:szCs w:val="36"/>
        </w:rPr>
      </w:pPr>
      <w:r w:rsidRPr="007E0A3B">
        <w:rPr>
          <w:rFonts w:ascii="Times New Roman" w:hAnsi="Times New Roman" w:cs="Times New Roman"/>
          <w:sz w:val="36"/>
          <w:szCs w:val="36"/>
        </w:rPr>
        <w:t xml:space="preserve">Ce </w:t>
      </w:r>
      <w:r w:rsidRPr="00000CB7">
        <w:rPr>
          <w:rFonts w:ascii="Times New Roman" w:hAnsi="Times New Roman" w:cs="Times New Roman"/>
          <w:color w:val="000000" w:themeColor="text1"/>
          <w:sz w:val="36"/>
          <w:szCs w:val="36"/>
        </w:rPr>
        <w:t>qui</w:t>
      </w:r>
      <w:r>
        <w:rPr>
          <w:rFonts w:ascii="Times New Roman" w:hAnsi="Times New Roman" w:cs="Times New Roman"/>
          <w:sz w:val="36"/>
          <w:szCs w:val="36"/>
        </w:rPr>
        <w:t xml:space="preserve"> </w:t>
      </w:r>
      <w:r w:rsidRPr="007E0A3B">
        <w:rPr>
          <w:rFonts w:ascii="Times New Roman" w:hAnsi="Times New Roman" w:cs="Times New Roman"/>
          <w:sz w:val="36"/>
          <w:szCs w:val="36"/>
        </w:rPr>
        <w:t>est donc important de noter ici est la manière dont les choix profonds de l’exposition ont été réappropriés et ont connu un nouveau devenir :</w:t>
      </w:r>
    </w:p>
    <w:p w14:paraId="0BC31479" w14:textId="6C302617" w:rsidR="00000CB7" w:rsidRDefault="00456063" w:rsidP="00000CB7">
      <w:pPr>
        <w:pStyle w:val="Paragraphedeliste"/>
        <w:numPr>
          <w:ilvl w:val="0"/>
          <w:numId w:val="3"/>
        </w:numPr>
        <w:jc w:val="both"/>
        <w:rPr>
          <w:rFonts w:ascii="Times New Roman" w:hAnsi="Times New Roman" w:cs="Times New Roman"/>
          <w:sz w:val="36"/>
          <w:szCs w:val="36"/>
        </w:rPr>
      </w:pPr>
      <w:r w:rsidRPr="00000CB7">
        <w:rPr>
          <w:rFonts w:ascii="Times New Roman" w:hAnsi="Times New Roman" w:cs="Times New Roman"/>
          <w:sz w:val="36"/>
          <w:szCs w:val="36"/>
        </w:rPr>
        <w:t xml:space="preserve">A l’idée centrale de Borel mathématicien </w:t>
      </w:r>
      <w:r w:rsidRPr="00000CB7">
        <w:rPr>
          <w:rFonts w:ascii="Times New Roman" w:hAnsi="Times New Roman" w:cs="Times New Roman"/>
          <w:i/>
          <w:iCs/>
          <w:sz w:val="36"/>
          <w:szCs w:val="36"/>
        </w:rPr>
        <w:t>pluriel</w:t>
      </w:r>
      <w:r w:rsidRPr="00000CB7">
        <w:rPr>
          <w:rFonts w:ascii="Times New Roman" w:hAnsi="Times New Roman" w:cs="Times New Roman"/>
          <w:sz w:val="36"/>
          <w:szCs w:val="36"/>
        </w:rPr>
        <w:t xml:space="preserve"> et fondateur d’institutions, a fait écho la réflexion sur l’accueil sur les lieux, sa signification et surtout le fait qu’il reste le lieu d’une élaboration collective du savoir</w:t>
      </w:r>
      <w:r w:rsidR="00226FBF">
        <w:rPr>
          <w:rFonts w:ascii="Times New Roman" w:hAnsi="Times New Roman" w:cs="Times New Roman"/>
          <w:sz w:val="36"/>
          <w:szCs w:val="36"/>
        </w:rPr>
        <w:t>.</w:t>
      </w:r>
    </w:p>
    <w:p w14:paraId="0221822A" w14:textId="071AF3CF" w:rsidR="00000CB7" w:rsidRDefault="00456063" w:rsidP="00000CB7">
      <w:pPr>
        <w:pStyle w:val="Paragraphedeliste"/>
        <w:numPr>
          <w:ilvl w:val="0"/>
          <w:numId w:val="3"/>
        </w:numPr>
        <w:jc w:val="both"/>
        <w:rPr>
          <w:rFonts w:ascii="Times New Roman" w:hAnsi="Times New Roman" w:cs="Times New Roman"/>
          <w:sz w:val="36"/>
          <w:szCs w:val="36"/>
        </w:rPr>
      </w:pPr>
      <w:r w:rsidRPr="00000CB7">
        <w:rPr>
          <w:rFonts w:ascii="Times New Roman" w:hAnsi="Times New Roman" w:cs="Times New Roman"/>
          <w:sz w:val="36"/>
          <w:szCs w:val="36"/>
        </w:rPr>
        <w:t xml:space="preserve">Borel mathématicien : les arguments ont été redéveloppés en activités propres </w:t>
      </w:r>
      <w:r w:rsidR="00226FBF">
        <w:rPr>
          <w:rFonts w:ascii="Times New Roman" w:hAnsi="Times New Roman" w:cs="Times New Roman"/>
          <w:sz w:val="36"/>
          <w:szCs w:val="36"/>
        </w:rPr>
        <w:t>pour</w:t>
      </w:r>
      <w:r w:rsidRPr="00000CB7">
        <w:rPr>
          <w:rFonts w:ascii="Times New Roman" w:hAnsi="Times New Roman" w:cs="Times New Roman"/>
          <w:sz w:val="36"/>
          <w:szCs w:val="36"/>
        </w:rPr>
        <w:t xml:space="preserve"> faire comprendre les contenus mêmes, ce à quoi les panneaux seuls ne pouvaient prétendre;</w:t>
      </w:r>
    </w:p>
    <w:p w14:paraId="62DB5B01" w14:textId="3E3E9DA4" w:rsidR="00456063" w:rsidRPr="00000CB7" w:rsidRDefault="00456063" w:rsidP="00000CB7">
      <w:pPr>
        <w:pStyle w:val="Paragraphedeliste"/>
        <w:numPr>
          <w:ilvl w:val="0"/>
          <w:numId w:val="3"/>
        </w:numPr>
        <w:jc w:val="both"/>
        <w:rPr>
          <w:rFonts w:ascii="Times New Roman" w:hAnsi="Times New Roman" w:cs="Times New Roman"/>
          <w:sz w:val="36"/>
          <w:szCs w:val="36"/>
        </w:rPr>
      </w:pPr>
      <w:r w:rsidRPr="00000CB7">
        <w:rPr>
          <w:rFonts w:ascii="Times New Roman" w:hAnsi="Times New Roman" w:cs="Times New Roman"/>
          <w:sz w:val="36"/>
          <w:szCs w:val="36"/>
        </w:rPr>
        <w:t>Borel homme de sciences, passeur d’idées et innovateur au croisement des mathématiques, de la physique, de l’économie (théorie des jeux), et de leur enseignement</w:t>
      </w:r>
      <w:r w:rsidR="003358AD">
        <w:rPr>
          <w:rFonts w:ascii="Times New Roman" w:hAnsi="Times New Roman" w:cs="Times New Roman"/>
          <w:sz w:val="36"/>
          <w:szCs w:val="36"/>
        </w:rPr>
        <w:t> </w:t>
      </w:r>
      <w:r w:rsidRPr="00000CB7">
        <w:rPr>
          <w:rFonts w:ascii="Times New Roman" w:hAnsi="Times New Roman" w:cs="Times New Roman"/>
          <w:sz w:val="36"/>
          <w:szCs w:val="36"/>
        </w:rPr>
        <w:t>: cette idée a reçu un fort écho dans un contexte o</w:t>
      </w:r>
      <w:r w:rsidR="00226FBF">
        <w:rPr>
          <w:rFonts w:ascii="Times New Roman" w:hAnsi="Times New Roman" w:cs="Times New Roman"/>
          <w:sz w:val="36"/>
          <w:szCs w:val="36"/>
        </w:rPr>
        <w:t>ù</w:t>
      </w:r>
      <w:r w:rsidRPr="00000CB7">
        <w:rPr>
          <w:rFonts w:ascii="Times New Roman" w:hAnsi="Times New Roman" w:cs="Times New Roman"/>
          <w:sz w:val="36"/>
          <w:szCs w:val="36"/>
        </w:rPr>
        <w:t xml:space="preserve"> plusieurs enseignants s’interrogent, depuis la dernière réforme du lycée, sur le moyen de travail sur l’orientation de leurs élèves vers des « métiers scientifiques » et, plus spécifiquement, sur des sujets de « grand oral »</w:t>
      </w:r>
    </w:p>
    <w:p w14:paraId="143F10DB" w14:textId="52B130CA" w:rsidR="00456063" w:rsidRPr="007E0A3B" w:rsidRDefault="00456063" w:rsidP="00000CB7">
      <w:pPr>
        <w:jc w:val="both"/>
        <w:rPr>
          <w:rFonts w:ascii="Times New Roman" w:hAnsi="Times New Roman" w:cs="Times New Roman"/>
          <w:sz w:val="36"/>
          <w:szCs w:val="36"/>
        </w:rPr>
      </w:pPr>
      <w:r w:rsidRPr="007E0A3B">
        <w:rPr>
          <w:rFonts w:ascii="Times New Roman" w:hAnsi="Times New Roman" w:cs="Times New Roman"/>
          <w:sz w:val="36"/>
          <w:szCs w:val="36"/>
        </w:rPr>
        <w:t>Certains de nos parti</w:t>
      </w:r>
      <w:r w:rsidR="00B958C4">
        <w:rPr>
          <w:rFonts w:ascii="Times New Roman" w:hAnsi="Times New Roman" w:cs="Times New Roman"/>
          <w:sz w:val="36"/>
          <w:szCs w:val="36"/>
        </w:rPr>
        <w:t xml:space="preserve"> </w:t>
      </w:r>
      <w:r w:rsidRPr="007E0A3B">
        <w:rPr>
          <w:rFonts w:ascii="Times New Roman" w:hAnsi="Times New Roman" w:cs="Times New Roman"/>
          <w:sz w:val="36"/>
          <w:szCs w:val="36"/>
        </w:rPr>
        <w:t xml:space="preserve">pris ont été remarqués mais </w:t>
      </w:r>
      <w:r w:rsidR="00B958C4">
        <w:rPr>
          <w:rFonts w:ascii="Times New Roman" w:hAnsi="Times New Roman" w:cs="Times New Roman"/>
          <w:sz w:val="36"/>
          <w:szCs w:val="36"/>
        </w:rPr>
        <w:t xml:space="preserve">sont restés </w:t>
      </w:r>
      <w:r w:rsidRPr="007E0A3B">
        <w:rPr>
          <w:rFonts w:ascii="Times New Roman" w:hAnsi="Times New Roman" w:cs="Times New Roman"/>
          <w:sz w:val="36"/>
          <w:szCs w:val="36"/>
        </w:rPr>
        <w:t xml:space="preserve">sans échos particuliers dans les actions pédagogiques : ainsi Borel vulgarisateur des mathématiques, éditeur, auteur de manuels, </w:t>
      </w:r>
      <w:r w:rsidR="00B958C4">
        <w:rPr>
          <w:rFonts w:ascii="Times New Roman" w:hAnsi="Times New Roman" w:cs="Times New Roman"/>
          <w:sz w:val="36"/>
          <w:szCs w:val="36"/>
        </w:rPr>
        <w:t>est passé quelque peu inaperçu</w:t>
      </w:r>
      <w:r w:rsidRPr="007E0A3B">
        <w:rPr>
          <w:rFonts w:ascii="Times New Roman" w:hAnsi="Times New Roman" w:cs="Times New Roman"/>
          <w:sz w:val="36"/>
          <w:szCs w:val="36"/>
        </w:rPr>
        <w:t xml:space="preserve">. L’introduction de la notion de fonction dans le manuel d’algèbre, pouvait </w:t>
      </w:r>
      <w:r w:rsidR="00B958C4">
        <w:rPr>
          <w:rFonts w:ascii="Times New Roman" w:hAnsi="Times New Roman" w:cs="Times New Roman"/>
          <w:sz w:val="36"/>
          <w:szCs w:val="36"/>
        </w:rPr>
        <w:t xml:space="preserve">pourtant </w:t>
      </w:r>
      <w:r w:rsidRPr="007E0A3B">
        <w:rPr>
          <w:rFonts w:ascii="Times New Roman" w:hAnsi="Times New Roman" w:cs="Times New Roman"/>
          <w:sz w:val="36"/>
          <w:szCs w:val="36"/>
        </w:rPr>
        <w:t>faire écho aux préoccupations des stagiaires.</w:t>
      </w:r>
    </w:p>
    <w:p w14:paraId="52764CB7" w14:textId="77777777" w:rsidR="00456063" w:rsidRPr="007E0A3B" w:rsidRDefault="00456063" w:rsidP="00000CB7">
      <w:pPr>
        <w:ind w:left="-426" w:right="-567"/>
        <w:jc w:val="center"/>
        <w:rPr>
          <w:rFonts w:ascii="Times New Roman" w:hAnsi="Times New Roman" w:cs="Times New Roman"/>
          <w:sz w:val="36"/>
          <w:szCs w:val="36"/>
        </w:rPr>
      </w:pPr>
      <w:r w:rsidRPr="007E0A3B">
        <w:rPr>
          <w:rFonts w:ascii="Times New Roman" w:hAnsi="Times New Roman" w:cs="Times New Roman"/>
          <w:sz w:val="36"/>
          <w:szCs w:val="36"/>
        </w:rPr>
        <w:t>* *</w:t>
      </w:r>
    </w:p>
    <w:p w14:paraId="1F69FA4D" w14:textId="1072EED6" w:rsidR="00456063" w:rsidRPr="007E0A3B" w:rsidRDefault="00456063" w:rsidP="00456063">
      <w:pPr>
        <w:ind w:left="-426" w:right="-567"/>
        <w:jc w:val="both"/>
        <w:rPr>
          <w:rFonts w:ascii="Times New Roman" w:hAnsi="Times New Roman" w:cs="Times New Roman"/>
          <w:sz w:val="36"/>
          <w:szCs w:val="36"/>
        </w:rPr>
      </w:pPr>
    </w:p>
    <w:p w14:paraId="51F36547" w14:textId="77B5A15C" w:rsidR="003358AD" w:rsidRDefault="00456063" w:rsidP="00000CB7">
      <w:pPr>
        <w:jc w:val="both"/>
        <w:rPr>
          <w:rFonts w:ascii="Times New Roman" w:hAnsi="Times New Roman" w:cs="Times New Roman"/>
          <w:sz w:val="36"/>
          <w:szCs w:val="36"/>
        </w:rPr>
      </w:pPr>
      <w:r w:rsidRPr="007E0A3B">
        <w:rPr>
          <w:rFonts w:ascii="Times New Roman" w:hAnsi="Times New Roman" w:cs="Times New Roman"/>
          <w:sz w:val="36"/>
          <w:szCs w:val="36"/>
        </w:rPr>
        <w:t xml:space="preserve">Pour </w:t>
      </w:r>
      <w:r w:rsidRPr="00000CB7">
        <w:rPr>
          <w:rFonts w:ascii="Times New Roman" w:hAnsi="Times New Roman" w:cs="Times New Roman"/>
          <w:color w:val="000000" w:themeColor="text1"/>
          <w:sz w:val="36"/>
          <w:szCs w:val="36"/>
        </w:rPr>
        <w:t>conclure</w:t>
      </w:r>
      <w:r w:rsidRPr="007E0A3B">
        <w:rPr>
          <w:rFonts w:ascii="Times New Roman" w:hAnsi="Times New Roman" w:cs="Times New Roman"/>
          <w:sz w:val="36"/>
          <w:szCs w:val="36"/>
        </w:rPr>
        <w:t xml:space="preserve">, revenons brièvement </w:t>
      </w:r>
      <w:r>
        <w:rPr>
          <w:rFonts w:ascii="Times New Roman" w:hAnsi="Times New Roman" w:cs="Times New Roman"/>
          <w:sz w:val="36"/>
          <w:szCs w:val="36"/>
        </w:rPr>
        <w:t xml:space="preserve">sur </w:t>
      </w:r>
      <w:r w:rsidRPr="007E0A3B">
        <w:rPr>
          <w:rFonts w:ascii="Times New Roman" w:hAnsi="Times New Roman" w:cs="Times New Roman"/>
          <w:sz w:val="36"/>
          <w:szCs w:val="36"/>
        </w:rPr>
        <w:t xml:space="preserve">les réflexions développées dans un séminaire interdisciplinaire il y a dix ans, associant des chercheurs </w:t>
      </w:r>
      <w:r>
        <w:rPr>
          <w:rFonts w:ascii="Times New Roman" w:hAnsi="Times New Roman" w:cs="Times New Roman"/>
          <w:sz w:val="36"/>
          <w:szCs w:val="36"/>
        </w:rPr>
        <w:t>et cherch</w:t>
      </w:r>
      <w:r w:rsidRPr="007E0A3B">
        <w:rPr>
          <w:rFonts w:ascii="Times New Roman" w:hAnsi="Times New Roman" w:cs="Times New Roman"/>
          <w:sz w:val="36"/>
          <w:szCs w:val="36"/>
        </w:rPr>
        <w:t>euses en histoire des sciences ou en didactique, tous impliqués dans des formations professionnalisantes diverses et qui a donné lieu à un numéro spécial de la revue TREMA.</w:t>
      </w:r>
      <w:r w:rsidRPr="007E0A3B">
        <w:rPr>
          <w:rFonts w:ascii="Times New Roman" w:hAnsi="Times New Roman" w:cs="Times New Roman"/>
          <w:color w:val="4472C4" w:themeColor="accent1"/>
          <w:sz w:val="36"/>
          <w:szCs w:val="36"/>
        </w:rPr>
        <w:t xml:space="preserve"> </w:t>
      </w:r>
      <w:proofErr w:type="gramStart"/>
      <w:r w:rsidRPr="00CA73EB">
        <w:rPr>
          <w:rFonts w:ascii="Times New Roman" w:hAnsi="Times New Roman" w:cs="Times New Roman"/>
          <w:color w:val="FF0000"/>
          <w:sz w:val="36"/>
          <w:szCs w:val="36"/>
          <w:highlight w:val="yellow"/>
        </w:rPr>
        <w:t>diapo</w:t>
      </w:r>
      <w:proofErr w:type="gramEnd"/>
      <w:r w:rsidRPr="00CA73EB">
        <w:rPr>
          <w:rFonts w:ascii="Times New Roman" w:hAnsi="Times New Roman" w:cs="Times New Roman"/>
          <w:color w:val="FF0000"/>
          <w:sz w:val="36"/>
          <w:szCs w:val="36"/>
        </w:rPr>
        <w:t xml:space="preserve"> </w:t>
      </w:r>
      <w:r w:rsidRPr="007E0A3B">
        <w:rPr>
          <w:rFonts w:ascii="Times New Roman" w:hAnsi="Times New Roman" w:cs="Times New Roman"/>
          <w:sz w:val="36"/>
          <w:szCs w:val="36"/>
        </w:rPr>
        <w:t xml:space="preserve">Nous avions alors proposé une comparaison innovante entre différents dispositifs de formation ou de médiation culturelle, dont plusieurs en lien </w:t>
      </w:r>
      <w:r>
        <w:rPr>
          <w:rFonts w:ascii="Times New Roman" w:hAnsi="Times New Roman" w:cs="Times New Roman"/>
          <w:sz w:val="36"/>
          <w:szCs w:val="36"/>
        </w:rPr>
        <w:t>avec</w:t>
      </w:r>
      <w:r w:rsidRPr="007E0A3B">
        <w:rPr>
          <w:rFonts w:ascii="Times New Roman" w:hAnsi="Times New Roman" w:cs="Times New Roman"/>
          <w:sz w:val="36"/>
          <w:szCs w:val="36"/>
        </w:rPr>
        <w:t xml:space="preserve"> des expositions ou des dispositifs muséaux. Ces problématiques retrouvent aujourd’hui une certaine actualité au travers des travaux du </w:t>
      </w:r>
      <w:r w:rsidR="002658F1">
        <w:rPr>
          <w:rFonts w:ascii="Times New Roman" w:hAnsi="Times New Roman" w:cs="Times New Roman"/>
          <w:sz w:val="36"/>
          <w:szCs w:val="36"/>
        </w:rPr>
        <w:t>r</w:t>
      </w:r>
      <w:r w:rsidR="00BB05DD">
        <w:rPr>
          <w:rFonts w:ascii="Times New Roman" w:hAnsi="Times New Roman" w:cs="Times New Roman"/>
          <w:sz w:val="36"/>
          <w:szCs w:val="36"/>
        </w:rPr>
        <w:t xml:space="preserve">éseau </w:t>
      </w:r>
      <w:r w:rsidR="002658F1">
        <w:rPr>
          <w:rFonts w:ascii="Times New Roman" w:hAnsi="Times New Roman" w:cs="Times New Roman"/>
          <w:sz w:val="36"/>
          <w:szCs w:val="36"/>
        </w:rPr>
        <w:t xml:space="preserve">Recherche sur la </w:t>
      </w:r>
      <w:r w:rsidR="00BB05DD">
        <w:rPr>
          <w:rFonts w:ascii="Times New Roman" w:hAnsi="Times New Roman" w:cs="Times New Roman"/>
          <w:sz w:val="36"/>
          <w:szCs w:val="36"/>
        </w:rPr>
        <w:t xml:space="preserve">Médiation </w:t>
      </w:r>
      <w:r w:rsidR="002658F1">
        <w:rPr>
          <w:rFonts w:ascii="Times New Roman" w:hAnsi="Times New Roman" w:cs="Times New Roman"/>
          <w:sz w:val="36"/>
          <w:szCs w:val="36"/>
        </w:rPr>
        <w:t xml:space="preserve">des </w:t>
      </w:r>
      <w:r w:rsidR="00BB05DD">
        <w:rPr>
          <w:rFonts w:ascii="Times New Roman" w:hAnsi="Times New Roman" w:cs="Times New Roman"/>
          <w:sz w:val="36"/>
          <w:szCs w:val="36"/>
        </w:rPr>
        <w:t>Scien</w:t>
      </w:r>
      <w:r w:rsidR="002658F1">
        <w:rPr>
          <w:rFonts w:ascii="Times New Roman" w:hAnsi="Times New Roman" w:cs="Times New Roman"/>
          <w:sz w:val="36"/>
          <w:szCs w:val="36"/>
        </w:rPr>
        <w:t>ces</w:t>
      </w:r>
      <w:r w:rsidRPr="007E0A3B">
        <w:rPr>
          <w:rFonts w:ascii="Times New Roman" w:hAnsi="Times New Roman" w:cs="Times New Roman"/>
          <w:sz w:val="36"/>
          <w:szCs w:val="36"/>
        </w:rPr>
        <w:t xml:space="preserve"> </w:t>
      </w:r>
      <w:proofErr w:type="spellStart"/>
      <w:r w:rsidRPr="007E0A3B">
        <w:rPr>
          <w:rFonts w:ascii="Times New Roman" w:hAnsi="Times New Roman" w:cs="Times New Roman"/>
          <w:sz w:val="36"/>
          <w:szCs w:val="36"/>
        </w:rPr>
        <w:t>R</w:t>
      </w:r>
      <w:r w:rsidR="002658F1">
        <w:rPr>
          <w:rFonts w:ascii="Times New Roman" w:hAnsi="Times New Roman" w:cs="Times New Roman"/>
          <w:sz w:val="36"/>
          <w:szCs w:val="36"/>
        </w:rPr>
        <w:t>e</w:t>
      </w:r>
      <w:r w:rsidRPr="007E0A3B">
        <w:rPr>
          <w:rFonts w:ascii="Times New Roman" w:hAnsi="Times New Roman" w:cs="Times New Roman"/>
          <w:sz w:val="36"/>
          <w:szCs w:val="36"/>
        </w:rPr>
        <w:t>M</w:t>
      </w:r>
      <w:r w:rsidR="002658F1">
        <w:rPr>
          <w:rFonts w:ascii="Times New Roman" w:hAnsi="Times New Roman" w:cs="Times New Roman"/>
          <w:sz w:val="36"/>
          <w:szCs w:val="36"/>
        </w:rPr>
        <w:t>édi</w:t>
      </w:r>
      <w:r w:rsidRPr="007E0A3B">
        <w:rPr>
          <w:rFonts w:ascii="Times New Roman" w:hAnsi="Times New Roman" w:cs="Times New Roman"/>
          <w:sz w:val="36"/>
          <w:szCs w:val="36"/>
        </w:rPr>
        <w:t>S</w:t>
      </w:r>
      <w:proofErr w:type="spellEnd"/>
      <w:r w:rsidRPr="007E0A3B">
        <w:rPr>
          <w:rFonts w:ascii="Times New Roman" w:hAnsi="Times New Roman" w:cs="Times New Roman"/>
          <w:sz w:val="36"/>
          <w:szCs w:val="36"/>
        </w:rPr>
        <w:t>, auxquels Muriel Guedj contribue actuellement. Un des concepts alors mobilisés pour penser ces situation</w:t>
      </w:r>
      <w:r>
        <w:rPr>
          <w:rFonts w:ascii="Times New Roman" w:hAnsi="Times New Roman" w:cs="Times New Roman"/>
          <w:sz w:val="36"/>
          <w:szCs w:val="36"/>
        </w:rPr>
        <w:t>s</w:t>
      </w:r>
      <w:r w:rsidRPr="007E0A3B">
        <w:rPr>
          <w:rFonts w:ascii="Times New Roman" w:hAnsi="Times New Roman" w:cs="Times New Roman"/>
          <w:sz w:val="36"/>
          <w:szCs w:val="36"/>
        </w:rPr>
        <w:t xml:space="preserve"> complexes est celui </w:t>
      </w:r>
      <w:r w:rsidRPr="007E0A3B">
        <w:rPr>
          <w:rFonts w:ascii="Times New Roman" w:hAnsi="Times New Roman" w:cs="Times New Roman"/>
          <w:i/>
          <w:iCs/>
          <w:sz w:val="36"/>
          <w:szCs w:val="36"/>
        </w:rPr>
        <w:t>d’objet-frontière</w:t>
      </w:r>
      <w:r w:rsidRPr="007E0A3B">
        <w:rPr>
          <w:rFonts w:ascii="Times New Roman" w:hAnsi="Times New Roman" w:cs="Times New Roman"/>
          <w:sz w:val="36"/>
          <w:szCs w:val="36"/>
        </w:rPr>
        <w:t xml:space="preserve">, élaboré par les anthropologues des sciences </w:t>
      </w:r>
      <w:r w:rsidRPr="00CA73EB">
        <w:rPr>
          <w:rFonts w:ascii="Times New Roman" w:hAnsi="Times New Roman" w:cs="Times New Roman"/>
          <w:sz w:val="36"/>
          <w:szCs w:val="36"/>
        </w:rPr>
        <w:t>(S</w:t>
      </w:r>
      <w:r w:rsidR="00CA73EB" w:rsidRPr="00CA73EB">
        <w:rPr>
          <w:rFonts w:ascii="Times New Roman" w:hAnsi="Times New Roman" w:cs="Times New Roman"/>
          <w:sz w:val="36"/>
          <w:szCs w:val="36"/>
        </w:rPr>
        <w:t>t</w:t>
      </w:r>
      <w:r w:rsidRPr="00CA73EB">
        <w:rPr>
          <w:rFonts w:ascii="Times New Roman" w:hAnsi="Times New Roman" w:cs="Times New Roman"/>
          <w:sz w:val="36"/>
          <w:szCs w:val="36"/>
        </w:rPr>
        <w:t xml:space="preserve">ar et </w:t>
      </w:r>
      <w:proofErr w:type="spellStart"/>
      <w:r w:rsidRPr="00CA73EB">
        <w:rPr>
          <w:rFonts w:ascii="Times New Roman" w:hAnsi="Times New Roman" w:cs="Times New Roman"/>
          <w:sz w:val="36"/>
          <w:szCs w:val="36"/>
        </w:rPr>
        <w:t>Gr</w:t>
      </w:r>
      <w:r w:rsidR="00CA73EB" w:rsidRPr="00CA73EB">
        <w:rPr>
          <w:rFonts w:ascii="Times New Roman" w:hAnsi="Times New Roman" w:cs="Times New Roman"/>
          <w:sz w:val="36"/>
          <w:szCs w:val="36"/>
        </w:rPr>
        <w:t>ie</w:t>
      </w:r>
      <w:r w:rsidRPr="00CA73EB">
        <w:rPr>
          <w:rFonts w:ascii="Times New Roman" w:hAnsi="Times New Roman" w:cs="Times New Roman"/>
          <w:sz w:val="36"/>
          <w:szCs w:val="36"/>
        </w:rPr>
        <w:t>semer</w:t>
      </w:r>
      <w:proofErr w:type="spellEnd"/>
      <w:r w:rsidRPr="00CA73EB">
        <w:rPr>
          <w:rFonts w:ascii="Times New Roman" w:hAnsi="Times New Roman" w:cs="Times New Roman"/>
          <w:sz w:val="36"/>
          <w:szCs w:val="36"/>
        </w:rPr>
        <w:t>)</w:t>
      </w:r>
      <w:r w:rsidRPr="007E0A3B">
        <w:rPr>
          <w:rFonts w:ascii="Times New Roman" w:hAnsi="Times New Roman" w:cs="Times New Roman"/>
          <w:sz w:val="36"/>
          <w:szCs w:val="36"/>
        </w:rPr>
        <w:t xml:space="preserve"> </w:t>
      </w:r>
      <w:r w:rsidR="00CA73EB" w:rsidRPr="00CA73EB">
        <w:rPr>
          <w:rFonts w:ascii="Times New Roman" w:hAnsi="Times New Roman" w:cs="Times New Roman"/>
          <w:color w:val="FF0000"/>
          <w:sz w:val="36"/>
          <w:szCs w:val="36"/>
          <w:highlight w:val="yellow"/>
        </w:rPr>
        <w:t>diapo</w:t>
      </w:r>
      <w:r w:rsidR="00CA73EB" w:rsidRPr="00CA73EB">
        <w:rPr>
          <w:rFonts w:ascii="Times New Roman" w:hAnsi="Times New Roman" w:cs="Times New Roman"/>
          <w:color w:val="FF0000"/>
          <w:sz w:val="36"/>
          <w:szCs w:val="36"/>
        </w:rPr>
        <w:t xml:space="preserve"> </w:t>
      </w:r>
      <w:r w:rsidRPr="007E0A3B">
        <w:rPr>
          <w:rFonts w:ascii="Times New Roman" w:hAnsi="Times New Roman" w:cs="Times New Roman"/>
          <w:sz w:val="36"/>
          <w:szCs w:val="36"/>
        </w:rPr>
        <w:t xml:space="preserve">pour penser la négociation de sens qui s’opère autour d’objets comme des classifications naturelles au sens d’institutions scientifiques et muséales. </w:t>
      </w:r>
      <w:r w:rsidR="002658F1">
        <w:rPr>
          <w:rFonts w:ascii="Times New Roman" w:hAnsi="Times New Roman" w:cs="Times New Roman"/>
          <w:sz w:val="36"/>
          <w:szCs w:val="36"/>
        </w:rPr>
        <w:t>Vu</w:t>
      </w:r>
      <w:r w:rsidRPr="007E0A3B">
        <w:rPr>
          <w:rFonts w:ascii="Times New Roman" w:hAnsi="Times New Roman" w:cs="Times New Roman"/>
          <w:sz w:val="36"/>
          <w:szCs w:val="36"/>
        </w:rPr>
        <w:t xml:space="preserve"> la variété des acteurs impliqués dans l’exposition « Borel, un mathématicien </w:t>
      </w:r>
      <w:r w:rsidR="002658F1">
        <w:rPr>
          <w:rFonts w:ascii="Times New Roman" w:hAnsi="Times New Roman" w:cs="Times New Roman"/>
          <w:sz w:val="36"/>
          <w:szCs w:val="36"/>
        </w:rPr>
        <w:t xml:space="preserve">au </w:t>
      </w:r>
      <w:r w:rsidRPr="007E0A3B">
        <w:rPr>
          <w:rFonts w:ascii="Times New Roman" w:hAnsi="Times New Roman" w:cs="Times New Roman"/>
          <w:sz w:val="36"/>
          <w:szCs w:val="36"/>
        </w:rPr>
        <w:t>pluriel » et leurs intérêts parfois divergents, ces idées restent pertinentes</w:t>
      </w:r>
      <w:r w:rsidR="002658F1">
        <w:rPr>
          <w:rFonts w:ascii="Times New Roman" w:hAnsi="Times New Roman" w:cs="Times New Roman"/>
          <w:sz w:val="36"/>
          <w:szCs w:val="36"/>
        </w:rPr>
        <w:t xml:space="preserve">. </w:t>
      </w:r>
      <w:r w:rsidR="002B35F3">
        <w:rPr>
          <w:rFonts w:ascii="Times New Roman" w:hAnsi="Times New Roman" w:cs="Times New Roman"/>
          <w:sz w:val="36"/>
          <w:szCs w:val="36"/>
        </w:rPr>
        <w:t>E</w:t>
      </w:r>
      <w:r w:rsidR="002658F1">
        <w:rPr>
          <w:rFonts w:ascii="Times New Roman" w:hAnsi="Times New Roman" w:cs="Times New Roman"/>
          <w:sz w:val="36"/>
          <w:szCs w:val="36"/>
        </w:rPr>
        <w:t>lles permettent en effet</w:t>
      </w:r>
      <w:r w:rsidRPr="007E0A3B">
        <w:rPr>
          <w:rFonts w:ascii="Times New Roman" w:hAnsi="Times New Roman" w:cs="Times New Roman"/>
          <w:sz w:val="36"/>
          <w:szCs w:val="36"/>
        </w:rPr>
        <w:t xml:space="preserve"> </w:t>
      </w:r>
      <w:r w:rsidR="002658F1">
        <w:rPr>
          <w:rFonts w:ascii="Times New Roman" w:hAnsi="Times New Roman" w:cs="Times New Roman"/>
          <w:sz w:val="36"/>
          <w:szCs w:val="36"/>
        </w:rPr>
        <w:t xml:space="preserve">de </w:t>
      </w:r>
      <w:r w:rsidRPr="007E0A3B">
        <w:rPr>
          <w:rFonts w:ascii="Times New Roman" w:hAnsi="Times New Roman" w:cs="Times New Roman"/>
          <w:sz w:val="36"/>
          <w:szCs w:val="36"/>
        </w:rPr>
        <w:t>mieux comprendre les enjeux de la renégo</w:t>
      </w:r>
      <w:r>
        <w:rPr>
          <w:rFonts w:ascii="Times New Roman" w:hAnsi="Times New Roman" w:cs="Times New Roman"/>
          <w:sz w:val="36"/>
          <w:szCs w:val="36"/>
        </w:rPr>
        <w:t>c</w:t>
      </w:r>
      <w:r w:rsidRPr="007E0A3B">
        <w:rPr>
          <w:rFonts w:ascii="Times New Roman" w:hAnsi="Times New Roman" w:cs="Times New Roman"/>
          <w:sz w:val="36"/>
          <w:szCs w:val="36"/>
        </w:rPr>
        <w:t xml:space="preserve">iation permanente du sens de l’exposition, et nous pouvons nous regarder à la fois comme les acteurs et les </w:t>
      </w:r>
      <w:r w:rsidR="002658F1">
        <w:rPr>
          <w:rFonts w:ascii="Times New Roman" w:hAnsi="Times New Roman" w:cs="Times New Roman"/>
          <w:sz w:val="36"/>
          <w:szCs w:val="36"/>
        </w:rPr>
        <w:t xml:space="preserve">observateurs </w:t>
      </w:r>
      <w:r w:rsidRPr="007E0A3B">
        <w:rPr>
          <w:rFonts w:ascii="Times New Roman" w:hAnsi="Times New Roman" w:cs="Times New Roman"/>
          <w:sz w:val="36"/>
          <w:szCs w:val="36"/>
        </w:rPr>
        <w:t xml:space="preserve">de cette intéressante expérience muséale. </w:t>
      </w:r>
    </w:p>
    <w:p w14:paraId="3FB40C14" w14:textId="28CB26DF" w:rsidR="00456063" w:rsidRPr="007E0A3B" w:rsidRDefault="00456063" w:rsidP="003358AD">
      <w:pPr>
        <w:ind w:firstLine="567"/>
        <w:jc w:val="both"/>
        <w:rPr>
          <w:rFonts w:ascii="Times New Roman" w:hAnsi="Times New Roman" w:cs="Times New Roman"/>
          <w:sz w:val="36"/>
          <w:szCs w:val="36"/>
        </w:rPr>
      </w:pPr>
      <w:r w:rsidRPr="007E0A3B">
        <w:rPr>
          <w:rFonts w:ascii="Times New Roman" w:hAnsi="Times New Roman" w:cs="Times New Roman"/>
          <w:sz w:val="36"/>
          <w:szCs w:val="36"/>
        </w:rPr>
        <w:t>Ce que cette vue d’ensemble indique selon nous, est que le devenir d’un tel objet</w:t>
      </w:r>
      <w:r w:rsidR="002B35F3">
        <w:rPr>
          <w:rFonts w:ascii="Times New Roman" w:hAnsi="Times New Roman" w:cs="Times New Roman"/>
          <w:sz w:val="36"/>
          <w:szCs w:val="36"/>
        </w:rPr>
        <w:t>-</w:t>
      </w:r>
      <w:r w:rsidRPr="007E0A3B">
        <w:rPr>
          <w:rFonts w:ascii="Times New Roman" w:hAnsi="Times New Roman" w:cs="Times New Roman"/>
          <w:sz w:val="36"/>
          <w:szCs w:val="36"/>
        </w:rPr>
        <w:t>frontière traduit la perméabilité entre les choix historiographiques prononcés de l’équipe qui a élaboré l’exposition elle-même, et des choix pédagogiques de ceux et celles qui en ont fait un objet d’apprentissage. Que l’appropriation d’un matériel culturel par des enseignants, au filtre de leur</w:t>
      </w:r>
      <w:r w:rsidR="003358AD">
        <w:rPr>
          <w:rFonts w:ascii="Times New Roman" w:hAnsi="Times New Roman" w:cs="Times New Roman"/>
          <w:sz w:val="36"/>
          <w:szCs w:val="36"/>
        </w:rPr>
        <w:t>s</w:t>
      </w:r>
      <w:r w:rsidRPr="007E0A3B">
        <w:rPr>
          <w:rFonts w:ascii="Times New Roman" w:hAnsi="Times New Roman" w:cs="Times New Roman"/>
          <w:sz w:val="36"/>
          <w:szCs w:val="36"/>
        </w:rPr>
        <w:t xml:space="preserve"> connaissance</w:t>
      </w:r>
      <w:r w:rsidR="003358AD">
        <w:rPr>
          <w:rFonts w:ascii="Times New Roman" w:hAnsi="Times New Roman" w:cs="Times New Roman"/>
          <w:sz w:val="36"/>
          <w:szCs w:val="36"/>
        </w:rPr>
        <w:t>s</w:t>
      </w:r>
      <w:r w:rsidRPr="007E0A3B">
        <w:rPr>
          <w:rFonts w:ascii="Times New Roman" w:hAnsi="Times New Roman" w:cs="Times New Roman"/>
          <w:sz w:val="36"/>
          <w:szCs w:val="36"/>
        </w:rPr>
        <w:t>, de leur expertise, soit une condition de réussite de ce qu’on appelle traditionnellement « l’intégration d’une perspective historique à l’ens</w:t>
      </w:r>
      <w:r>
        <w:rPr>
          <w:rFonts w:ascii="Times New Roman" w:hAnsi="Times New Roman" w:cs="Times New Roman"/>
          <w:sz w:val="36"/>
          <w:szCs w:val="36"/>
        </w:rPr>
        <w:t>eignement</w:t>
      </w:r>
      <w:r w:rsidRPr="007E0A3B">
        <w:rPr>
          <w:rFonts w:ascii="Times New Roman" w:hAnsi="Times New Roman" w:cs="Times New Roman"/>
          <w:sz w:val="36"/>
          <w:szCs w:val="36"/>
        </w:rPr>
        <w:t> » a été bien étudié. Que ce travail soit par ailleurs le miroir d’un travail d’élaboration scientifique, et qu’il passe par la circulation d’objet</w:t>
      </w:r>
      <w:r w:rsidR="00C77C86">
        <w:rPr>
          <w:rFonts w:ascii="Times New Roman" w:hAnsi="Times New Roman" w:cs="Times New Roman"/>
          <w:sz w:val="36"/>
          <w:szCs w:val="36"/>
        </w:rPr>
        <w:t>s-</w:t>
      </w:r>
      <w:r w:rsidR="003358AD" w:rsidRPr="003358AD">
        <w:rPr>
          <w:rFonts w:ascii="Times New Roman" w:hAnsi="Times New Roman" w:cs="Times New Roman"/>
          <w:color w:val="4472C4" w:themeColor="accent1"/>
          <w:sz w:val="36"/>
          <w:szCs w:val="36"/>
        </w:rPr>
        <w:t>frontière</w:t>
      </w:r>
      <w:r w:rsidRPr="007E0A3B">
        <w:rPr>
          <w:rFonts w:ascii="Times New Roman" w:hAnsi="Times New Roman" w:cs="Times New Roman"/>
          <w:sz w:val="36"/>
          <w:szCs w:val="36"/>
        </w:rPr>
        <w:t xml:space="preserve"> mériterait dans certains cas d’être documenté. </w:t>
      </w:r>
    </w:p>
    <w:p w14:paraId="289FF2AF" w14:textId="77777777" w:rsidR="00456063" w:rsidRPr="00456063" w:rsidRDefault="00456063" w:rsidP="001358B3">
      <w:pPr>
        <w:jc w:val="both"/>
        <w:rPr>
          <w:rFonts w:ascii="Times New Roman" w:hAnsi="Times New Roman" w:cs="Times New Roman"/>
          <w:b/>
          <w:bCs/>
          <w:color w:val="000000" w:themeColor="text1"/>
          <w:sz w:val="36"/>
          <w:szCs w:val="36"/>
        </w:rPr>
      </w:pPr>
    </w:p>
    <w:sectPr w:rsidR="00456063" w:rsidRPr="00456063" w:rsidSect="001C16CC">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D6660" w14:textId="77777777" w:rsidR="001C16CC" w:rsidRDefault="001C16CC" w:rsidP="00000CB7">
      <w:r>
        <w:separator/>
      </w:r>
    </w:p>
  </w:endnote>
  <w:endnote w:type="continuationSeparator" w:id="0">
    <w:p w14:paraId="77D20963" w14:textId="77777777" w:rsidR="001C16CC" w:rsidRDefault="001C16CC" w:rsidP="0000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426087"/>
      <w:docPartObj>
        <w:docPartGallery w:val="Page Numbers (Bottom of Page)"/>
        <w:docPartUnique/>
      </w:docPartObj>
    </w:sdtPr>
    <w:sdtContent>
      <w:sdt>
        <w:sdtPr>
          <w:id w:val="1728636285"/>
          <w:docPartObj>
            <w:docPartGallery w:val="Page Numbers (Top of Page)"/>
            <w:docPartUnique/>
          </w:docPartObj>
        </w:sdtPr>
        <w:sdtContent>
          <w:p w14:paraId="3AEAB309" w14:textId="15D1BF4E" w:rsidR="00000CB7" w:rsidRDefault="00000CB7">
            <w:pPr>
              <w:pStyle w:val="Pieddepage"/>
              <w:jc w:val="center"/>
            </w:pPr>
            <w:r>
              <w:rPr>
                <w:b/>
                <w:bCs/>
              </w:rPr>
              <w:fldChar w:fldCharType="begin"/>
            </w:r>
            <w:r>
              <w:rPr>
                <w:b/>
                <w:bCs/>
              </w:rPr>
              <w:instrText>PAGE</w:instrText>
            </w:r>
            <w:r>
              <w:rPr>
                <w:b/>
                <w:bCs/>
              </w:rPr>
              <w:fldChar w:fldCharType="separate"/>
            </w:r>
            <w:r>
              <w:rPr>
                <w:b/>
                <w:bCs/>
              </w:rPr>
              <w:t>2</w:t>
            </w:r>
            <w:r>
              <w:rPr>
                <w:b/>
                <w:bCs/>
              </w:rPr>
              <w:fldChar w:fldCharType="end"/>
            </w:r>
            <w:r>
              <w:t xml:space="preserve"> /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56F8F76" w14:textId="77777777" w:rsidR="00000CB7" w:rsidRDefault="00000C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89A33" w14:textId="77777777" w:rsidR="001C16CC" w:rsidRDefault="001C16CC" w:rsidP="00000CB7">
      <w:r>
        <w:separator/>
      </w:r>
    </w:p>
  </w:footnote>
  <w:footnote w:type="continuationSeparator" w:id="0">
    <w:p w14:paraId="05C527EB" w14:textId="77777777" w:rsidR="001C16CC" w:rsidRDefault="001C16CC" w:rsidP="00000C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56F25"/>
    <w:multiLevelType w:val="hybridMultilevel"/>
    <w:tmpl w:val="F6D045A4"/>
    <w:lvl w:ilvl="0" w:tplc="DAE6601E">
      <w:start w:val="1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F60C62"/>
    <w:multiLevelType w:val="hybridMultilevel"/>
    <w:tmpl w:val="EB00212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12D0244"/>
    <w:multiLevelType w:val="hybridMultilevel"/>
    <w:tmpl w:val="10364108"/>
    <w:lvl w:ilvl="0" w:tplc="AFB09D04">
      <w:start w:val="3"/>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DB61430"/>
    <w:multiLevelType w:val="hybridMultilevel"/>
    <w:tmpl w:val="1BF838F2"/>
    <w:lvl w:ilvl="0" w:tplc="EE98C4C4">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5865746">
    <w:abstractNumId w:val="0"/>
  </w:num>
  <w:num w:numId="2" w16cid:durableId="2110269003">
    <w:abstractNumId w:val="3"/>
  </w:num>
  <w:num w:numId="3" w16cid:durableId="1342464696">
    <w:abstractNumId w:val="2"/>
  </w:num>
  <w:num w:numId="4" w16cid:durableId="1196117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8B3"/>
    <w:rsid w:val="00000CB7"/>
    <w:rsid w:val="00014F1D"/>
    <w:rsid w:val="00022F5D"/>
    <w:rsid w:val="00045DA5"/>
    <w:rsid w:val="000854C4"/>
    <w:rsid w:val="00085584"/>
    <w:rsid w:val="000E782A"/>
    <w:rsid w:val="0011625D"/>
    <w:rsid w:val="00132AD4"/>
    <w:rsid w:val="001342A9"/>
    <w:rsid w:val="001358B3"/>
    <w:rsid w:val="001414C3"/>
    <w:rsid w:val="001471CD"/>
    <w:rsid w:val="001575D8"/>
    <w:rsid w:val="00177B7A"/>
    <w:rsid w:val="001A2E1B"/>
    <w:rsid w:val="001C16CC"/>
    <w:rsid w:val="001C17FB"/>
    <w:rsid w:val="001D2F9F"/>
    <w:rsid w:val="001D7AEC"/>
    <w:rsid w:val="001E7C7C"/>
    <w:rsid w:val="001F5994"/>
    <w:rsid w:val="00203BD5"/>
    <w:rsid w:val="00204836"/>
    <w:rsid w:val="00206A91"/>
    <w:rsid w:val="0020754B"/>
    <w:rsid w:val="00226FBF"/>
    <w:rsid w:val="00231FF1"/>
    <w:rsid w:val="002658F1"/>
    <w:rsid w:val="002B35F3"/>
    <w:rsid w:val="002D6F18"/>
    <w:rsid w:val="002F0AD9"/>
    <w:rsid w:val="002F4168"/>
    <w:rsid w:val="00315345"/>
    <w:rsid w:val="003358AD"/>
    <w:rsid w:val="00335B5A"/>
    <w:rsid w:val="00336A73"/>
    <w:rsid w:val="003745B0"/>
    <w:rsid w:val="00390080"/>
    <w:rsid w:val="003B4C52"/>
    <w:rsid w:val="003C12CF"/>
    <w:rsid w:val="003E176A"/>
    <w:rsid w:val="003E6877"/>
    <w:rsid w:val="00405E1C"/>
    <w:rsid w:val="0040679E"/>
    <w:rsid w:val="00450BCA"/>
    <w:rsid w:val="004549A6"/>
    <w:rsid w:val="00456063"/>
    <w:rsid w:val="004624B2"/>
    <w:rsid w:val="00470BA2"/>
    <w:rsid w:val="00476EDC"/>
    <w:rsid w:val="00493E7D"/>
    <w:rsid w:val="004A28CC"/>
    <w:rsid w:val="004B1239"/>
    <w:rsid w:val="004B58CB"/>
    <w:rsid w:val="004C71C0"/>
    <w:rsid w:val="004F3C0A"/>
    <w:rsid w:val="00535433"/>
    <w:rsid w:val="00553D3D"/>
    <w:rsid w:val="005D2D65"/>
    <w:rsid w:val="005D78B1"/>
    <w:rsid w:val="005F3784"/>
    <w:rsid w:val="006500AC"/>
    <w:rsid w:val="00655D86"/>
    <w:rsid w:val="006B2B3B"/>
    <w:rsid w:val="006C0A34"/>
    <w:rsid w:val="006C634F"/>
    <w:rsid w:val="006D31C0"/>
    <w:rsid w:val="006F2C7D"/>
    <w:rsid w:val="00715677"/>
    <w:rsid w:val="00743288"/>
    <w:rsid w:val="00744A89"/>
    <w:rsid w:val="0074553B"/>
    <w:rsid w:val="00767D19"/>
    <w:rsid w:val="00772244"/>
    <w:rsid w:val="00774B2E"/>
    <w:rsid w:val="007A7C11"/>
    <w:rsid w:val="007B4F8F"/>
    <w:rsid w:val="007C1DAB"/>
    <w:rsid w:val="007E4BB0"/>
    <w:rsid w:val="007E51F4"/>
    <w:rsid w:val="0081589E"/>
    <w:rsid w:val="0084161F"/>
    <w:rsid w:val="0086392C"/>
    <w:rsid w:val="008640F8"/>
    <w:rsid w:val="00885A6B"/>
    <w:rsid w:val="008D1BC1"/>
    <w:rsid w:val="008E1F50"/>
    <w:rsid w:val="009376F4"/>
    <w:rsid w:val="009441D0"/>
    <w:rsid w:val="00950D63"/>
    <w:rsid w:val="00952F41"/>
    <w:rsid w:val="00964ECE"/>
    <w:rsid w:val="009A22A6"/>
    <w:rsid w:val="009A5024"/>
    <w:rsid w:val="009B7DB2"/>
    <w:rsid w:val="00A04360"/>
    <w:rsid w:val="00A060D9"/>
    <w:rsid w:val="00A17ED6"/>
    <w:rsid w:val="00A970E2"/>
    <w:rsid w:val="00AA3756"/>
    <w:rsid w:val="00AC2394"/>
    <w:rsid w:val="00AC6DC8"/>
    <w:rsid w:val="00AE7B50"/>
    <w:rsid w:val="00B1305A"/>
    <w:rsid w:val="00B63210"/>
    <w:rsid w:val="00B958C4"/>
    <w:rsid w:val="00BB017E"/>
    <w:rsid w:val="00BB05DD"/>
    <w:rsid w:val="00BC2846"/>
    <w:rsid w:val="00C4369B"/>
    <w:rsid w:val="00C44EA7"/>
    <w:rsid w:val="00C50E67"/>
    <w:rsid w:val="00C77C86"/>
    <w:rsid w:val="00C94A21"/>
    <w:rsid w:val="00CA73EB"/>
    <w:rsid w:val="00CB0282"/>
    <w:rsid w:val="00D05494"/>
    <w:rsid w:val="00D23036"/>
    <w:rsid w:val="00D420AB"/>
    <w:rsid w:val="00D539DA"/>
    <w:rsid w:val="00D61CA3"/>
    <w:rsid w:val="00D67A08"/>
    <w:rsid w:val="00D813F8"/>
    <w:rsid w:val="00D86718"/>
    <w:rsid w:val="00D92F4A"/>
    <w:rsid w:val="00DC22CE"/>
    <w:rsid w:val="00E13AFB"/>
    <w:rsid w:val="00E20183"/>
    <w:rsid w:val="00E2241F"/>
    <w:rsid w:val="00E22885"/>
    <w:rsid w:val="00E27208"/>
    <w:rsid w:val="00E42B21"/>
    <w:rsid w:val="00E43E23"/>
    <w:rsid w:val="00E55D07"/>
    <w:rsid w:val="00E67EE1"/>
    <w:rsid w:val="00E754B0"/>
    <w:rsid w:val="00EB7A78"/>
    <w:rsid w:val="00F054A3"/>
    <w:rsid w:val="00F309F5"/>
    <w:rsid w:val="00F43115"/>
    <w:rsid w:val="00F5171F"/>
    <w:rsid w:val="00F561F3"/>
    <w:rsid w:val="00F74189"/>
    <w:rsid w:val="00FB465E"/>
    <w:rsid w:val="00FB62DF"/>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08643"/>
  <w15:chartTrackingRefBased/>
  <w15:docId w15:val="{59D6BEE3-6DF1-7A47-A6E8-95EC6D8E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4B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E754B0"/>
    <w:rPr>
      <w:sz w:val="16"/>
      <w:szCs w:val="16"/>
    </w:rPr>
  </w:style>
  <w:style w:type="paragraph" w:styleId="Commentaire">
    <w:name w:val="annotation text"/>
    <w:basedOn w:val="Normal"/>
    <w:link w:val="CommentaireCar"/>
    <w:uiPriority w:val="99"/>
    <w:semiHidden/>
    <w:unhideWhenUsed/>
    <w:rsid w:val="00E754B0"/>
    <w:rPr>
      <w:sz w:val="20"/>
      <w:szCs w:val="20"/>
    </w:rPr>
  </w:style>
  <w:style w:type="character" w:customStyle="1" w:styleId="CommentaireCar">
    <w:name w:val="Commentaire Car"/>
    <w:basedOn w:val="Policepardfaut"/>
    <w:link w:val="Commentaire"/>
    <w:uiPriority w:val="99"/>
    <w:semiHidden/>
    <w:rsid w:val="00E754B0"/>
    <w:rPr>
      <w:sz w:val="20"/>
      <w:szCs w:val="20"/>
    </w:rPr>
  </w:style>
  <w:style w:type="paragraph" w:styleId="Objetducommentaire">
    <w:name w:val="annotation subject"/>
    <w:basedOn w:val="Commentaire"/>
    <w:next w:val="Commentaire"/>
    <w:link w:val="ObjetducommentaireCar"/>
    <w:uiPriority w:val="99"/>
    <w:semiHidden/>
    <w:unhideWhenUsed/>
    <w:rsid w:val="00E754B0"/>
    <w:rPr>
      <w:b/>
      <w:bCs/>
    </w:rPr>
  </w:style>
  <w:style w:type="character" w:customStyle="1" w:styleId="ObjetducommentaireCar">
    <w:name w:val="Objet du commentaire Car"/>
    <w:basedOn w:val="CommentaireCar"/>
    <w:link w:val="Objetducommentaire"/>
    <w:uiPriority w:val="99"/>
    <w:semiHidden/>
    <w:rsid w:val="00E754B0"/>
    <w:rPr>
      <w:b/>
      <w:bCs/>
      <w:sz w:val="20"/>
      <w:szCs w:val="20"/>
    </w:rPr>
  </w:style>
  <w:style w:type="paragraph" w:styleId="Paragraphedeliste">
    <w:name w:val="List Paragraph"/>
    <w:basedOn w:val="Normal"/>
    <w:uiPriority w:val="34"/>
    <w:qFormat/>
    <w:rsid w:val="00456063"/>
    <w:pPr>
      <w:spacing w:after="160" w:line="259" w:lineRule="auto"/>
      <w:ind w:left="720"/>
      <w:contextualSpacing/>
    </w:pPr>
    <w:rPr>
      <w:sz w:val="22"/>
      <w:szCs w:val="22"/>
      <w:lang w:bidi="he-IL"/>
    </w:rPr>
  </w:style>
  <w:style w:type="paragraph" w:styleId="En-tte">
    <w:name w:val="header"/>
    <w:basedOn w:val="Normal"/>
    <w:link w:val="En-tteCar"/>
    <w:uiPriority w:val="99"/>
    <w:unhideWhenUsed/>
    <w:rsid w:val="00000CB7"/>
    <w:pPr>
      <w:tabs>
        <w:tab w:val="center" w:pos="4536"/>
        <w:tab w:val="right" w:pos="9072"/>
      </w:tabs>
    </w:pPr>
  </w:style>
  <w:style w:type="character" w:customStyle="1" w:styleId="En-tteCar">
    <w:name w:val="En-tête Car"/>
    <w:basedOn w:val="Policepardfaut"/>
    <w:link w:val="En-tte"/>
    <w:uiPriority w:val="99"/>
    <w:rsid w:val="00000CB7"/>
  </w:style>
  <w:style w:type="paragraph" w:styleId="Pieddepage">
    <w:name w:val="footer"/>
    <w:basedOn w:val="Normal"/>
    <w:link w:val="PieddepageCar"/>
    <w:uiPriority w:val="99"/>
    <w:unhideWhenUsed/>
    <w:rsid w:val="00000CB7"/>
    <w:pPr>
      <w:tabs>
        <w:tab w:val="center" w:pos="4536"/>
        <w:tab w:val="right" w:pos="9072"/>
      </w:tabs>
    </w:pPr>
  </w:style>
  <w:style w:type="character" w:customStyle="1" w:styleId="PieddepageCar">
    <w:name w:val="Pied de page Car"/>
    <w:basedOn w:val="Policepardfaut"/>
    <w:link w:val="Pieddepage"/>
    <w:uiPriority w:val="99"/>
    <w:rsid w:val="00000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9BFDE-E62C-4941-90E3-75CAD978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3615</Words>
  <Characters>19885</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laurent.mazliak@outlook.fr</dc:creator>
  <cp:keywords/>
  <dc:description/>
  <cp:lastModifiedBy>Alain Bernard</cp:lastModifiedBy>
  <cp:revision>2</cp:revision>
  <dcterms:created xsi:type="dcterms:W3CDTF">2024-03-23T15:35:00Z</dcterms:created>
  <dcterms:modified xsi:type="dcterms:W3CDTF">2024-03-23T15:35:00Z</dcterms:modified>
</cp:coreProperties>
</file>